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115BD" w14:textId="77777777" w:rsidR="00FA3784" w:rsidRPr="00151D2D" w:rsidRDefault="00FA3784" w:rsidP="00FA3784">
      <w:pPr>
        <w:spacing w:after="0" w:line="240" w:lineRule="auto"/>
        <w:jc w:val="center"/>
        <w:textAlignment w:val="baseline"/>
        <w:rPr>
          <w:rFonts w:ascii="Helvetica" w:eastAsia="Times New Roman" w:hAnsi="Helvetica" w:cs="Helvetica"/>
          <w:b/>
          <w:bCs/>
          <w:caps/>
          <w:sz w:val="40"/>
          <w:szCs w:val="40"/>
        </w:rPr>
      </w:pPr>
      <w:r w:rsidRPr="00151D2D">
        <w:rPr>
          <w:rFonts w:ascii="Helvetica" w:eastAsia="Times New Roman" w:hAnsi="Helvetica" w:cs="Helvetica"/>
          <w:b/>
          <w:bCs/>
          <w:caps/>
          <w:sz w:val="40"/>
          <w:szCs w:val="40"/>
        </w:rPr>
        <w:t>REGJISTRI I KËRKESAVE DHE PËRGJIGJEVE</w:t>
      </w:r>
    </w:p>
    <w:p w14:paraId="07FBFCEF" w14:textId="7B771594" w:rsidR="00FA3784" w:rsidRPr="00151D2D" w:rsidRDefault="00FA3784" w:rsidP="00FA3784">
      <w:pPr>
        <w:spacing w:after="0" w:line="240" w:lineRule="auto"/>
        <w:jc w:val="center"/>
        <w:textAlignment w:val="baseline"/>
        <w:rPr>
          <w:rFonts w:ascii="Helvetica" w:eastAsia="Times New Roman" w:hAnsi="Helvetica" w:cs="Helvetica"/>
          <w:b/>
          <w:bCs/>
          <w:caps/>
        </w:rPr>
      </w:pPr>
      <w:r w:rsidRPr="00151D2D">
        <w:rPr>
          <w:rFonts w:ascii="Helvetica" w:eastAsia="Times New Roman" w:hAnsi="Helvetica" w:cs="Helvetica"/>
          <w:b/>
          <w:bCs/>
        </w:rPr>
        <w:t xml:space="preserve">                                                                                                         </w:t>
      </w:r>
      <w:r w:rsidR="0051375C" w:rsidRPr="00151D2D">
        <w:rPr>
          <w:rFonts w:ascii="Helvetica" w:eastAsia="Times New Roman" w:hAnsi="Helvetica" w:cs="Helvetica"/>
          <w:b/>
          <w:bCs/>
        </w:rPr>
        <w:t xml:space="preserve">(periudha </w:t>
      </w:r>
      <w:r w:rsidR="00151D2D" w:rsidRPr="00151D2D">
        <w:rPr>
          <w:rFonts w:ascii="Helvetica" w:eastAsia="Times New Roman" w:hAnsi="Helvetica" w:cs="Helvetica"/>
          <w:b/>
          <w:bCs/>
        </w:rPr>
        <w:t>Qershor 2026</w:t>
      </w:r>
      <w:r w:rsidRPr="00151D2D">
        <w:rPr>
          <w:rFonts w:ascii="Helvetica" w:eastAsia="Times New Roman" w:hAnsi="Helvetica" w:cs="Helvetica"/>
          <w:b/>
          <w:bCs/>
        </w:rPr>
        <w:t xml:space="preserve">) </w:t>
      </w:r>
    </w:p>
    <w:p w14:paraId="6923074E" w14:textId="77777777" w:rsidR="00FA3784" w:rsidRPr="00151D2D" w:rsidRDefault="00FA3784" w:rsidP="00FA3784"/>
    <w:p w14:paraId="7FDC3B29" w14:textId="77777777" w:rsidR="00FA3784" w:rsidRPr="00151D2D" w:rsidRDefault="00FA3784" w:rsidP="00FA3784"/>
    <w:tbl>
      <w:tblPr>
        <w:tblStyle w:val="TableGrid"/>
        <w:tblW w:w="10075" w:type="dxa"/>
        <w:tblLayout w:type="fixed"/>
        <w:tblLook w:val="04A0" w:firstRow="1" w:lastRow="0" w:firstColumn="1" w:lastColumn="0" w:noHBand="0" w:noVBand="1"/>
      </w:tblPr>
      <w:tblGrid>
        <w:gridCol w:w="888"/>
        <w:gridCol w:w="1447"/>
        <w:gridCol w:w="1629"/>
        <w:gridCol w:w="1417"/>
        <w:gridCol w:w="2714"/>
        <w:gridCol w:w="990"/>
        <w:gridCol w:w="990"/>
      </w:tblGrid>
      <w:tr w:rsidR="00FA3784" w:rsidRPr="00151D2D" w14:paraId="3A740738" w14:textId="77777777" w:rsidTr="00151D2D">
        <w:trPr>
          <w:trHeight w:val="2069"/>
        </w:trPr>
        <w:tc>
          <w:tcPr>
            <w:tcW w:w="888" w:type="dxa"/>
            <w:shd w:val="clear" w:color="auto" w:fill="95B3D7" w:themeFill="accent1" w:themeFillTint="99"/>
          </w:tcPr>
          <w:p w14:paraId="3ED68F74" w14:textId="77777777" w:rsidR="00FA3784" w:rsidRPr="00151D2D" w:rsidRDefault="00FA3784" w:rsidP="00743C7F">
            <w:pPr>
              <w:jc w:val="center"/>
              <w:rPr>
                <w:rFonts w:ascii="Times New Roman" w:hAnsi="Times New Roman" w:cs="Times New Roman"/>
                <w:sz w:val="24"/>
                <w:szCs w:val="24"/>
              </w:rPr>
            </w:pPr>
            <w:r w:rsidRPr="00151D2D">
              <w:rPr>
                <w:rFonts w:ascii="Times New Roman" w:eastAsia="Times New Roman" w:hAnsi="Times New Roman" w:cs="Times New Roman"/>
                <w:b/>
                <w:bCs/>
                <w:sz w:val="24"/>
                <w:szCs w:val="24"/>
              </w:rPr>
              <w:t xml:space="preserve">Nr. Rendor </w:t>
            </w:r>
            <w:r w:rsidRPr="00151D2D">
              <w:rPr>
                <w:rStyle w:val="FootnoteReference"/>
                <w:rFonts w:ascii="Times New Roman" w:eastAsia="Times New Roman" w:hAnsi="Times New Roman" w:cs="Times New Roman"/>
                <w:b/>
                <w:bCs/>
                <w:sz w:val="24"/>
                <w:szCs w:val="24"/>
              </w:rPr>
              <w:footnoteReference w:id="1"/>
            </w:r>
          </w:p>
        </w:tc>
        <w:tc>
          <w:tcPr>
            <w:tcW w:w="1447" w:type="dxa"/>
            <w:shd w:val="clear" w:color="auto" w:fill="95B3D7" w:themeFill="accent1" w:themeFillTint="99"/>
          </w:tcPr>
          <w:p w14:paraId="484A1CD9" w14:textId="77777777" w:rsidR="00FA3784" w:rsidRPr="00151D2D" w:rsidRDefault="00FA3784" w:rsidP="00743C7F">
            <w:pPr>
              <w:jc w:val="center"/>
              <w:rPr>
                <w:rFonts w:ascii="Times New Roman" w:eastAsia="Times New Roman" w:hAnsi="Times New Roman" w:cs="Times New Roman"/>
                <w:b/>
                <w:bCs/>
                <w:sz w:val="24"/>
                <w:szCs w:val="24"/>
              </w:rPr>
            </w:pPr>
            <w:r w:rsidRPr="00151D2D">
              <w:rPr>
                <w:rFonts w:ascii="Times New Roman" w:eastAsia="Times New Roman" w:hAnsi="Times New Roman" w:cs="Times New Roman"/>
                <w:b/>
                <w:bCs/>
                <w:sz w:val="24"/>
                <w:szCs w:val="24"/>
              </w:rPr>
              <w:t>Data e kërkesës</w:t>
            </w:r>
            <w:r w:rsidRPr="00151D2D">
              <w:rPr>
                <w:rStyle w:val="FootnoteReference"/>
                <w:rFonts w:ascii="Times New Roman" w:eastAsia="Times New Roman" w:hAnsi="Times New Roman" w:cs="Times New Roman"/>
                <w:b/>
                <w:bCs/>
                <w:sz w:val="24"/>
                <w:szCs w:val="24"/>
              </w:rPr>
              <w:footnoteReference w:id="2"/>
            </w:r>
          </w:p>
        </w:tc>
        <w:tc>
          <w:tcPr>
            <w:tcW w:w="1629" w:type="dxa"/>
            <w:shd w:val="clear" w:color="auto" w:fill="95B3D7" w:themeFill="accent1" w:themeFillTint="99"/>
          </w:tcPr>
          <w:p w14:paraId="5E418427" w14:textId="77777777" w:rsidR="00FA3784" w:rsidRPr="00151D2D" w:rsidRDefault="00FA3784" w:rsidP="00743C7F">
            <w:pPr>
              <w:jc w:val="center"/>
              <w:rPr>
                <w:rFonts w:ascii="Times New Roman" w:eastAsia="Times New Roman" w:hAnsi="Times New Roman" w:cs="Times New Roman"/>
                <w:b/>
                <w:bCs/>
                <w:sz w:val="24"/>
                <w:szCs w:val="24"/>
              </w:rPr>
            </w:pPr>
            <w:r w:rsidRPr="00151D2D">
              <w:rPr>
                <w:rFonts w:ascii="Times New Roman" w:eastAsia="Times New Roman" w:hAnsi="Times New Roman" w:cs="Times New Roman"/>
                <w:b/>
                <w:bCs/>
                <w:sz w:val="24"/>
                <w:szCs w:val="24"/>
              </w:rPr>
              <w:t>Objekti i kërkesës</w:t>
            </w:r>
            <w:r w:rsidRPr="00151D2D">
              <w:rPr>
                <w:rStyle w:val="FootnoteReference"/>
                <w:rFonts w:ascii="Times New Roman" w:eastAsia="Times New Roman" w:hAnsi="Times New Roman" w:cs="Times New Roman"/>
                <w:b/>
                <w:bCs/>
                <w:sz w:val="24"/>
                <w:szCs w:val="24"/>
              </w:rPr>
              <w:footnoteReference w:id="3"/>
            </w:r>
          </w:p>
          <w:p w14:paraId="1277A569" w14:textId="77777777" w:rsidR="00FA3784" w:rsidRPr="00151D2D" w:rsidRDefault="00FA3784" w:rsidP="00743C7F">
            <w:pPr>
              <w:jc w:val="center"/>
              <w:rPr>
                <w:rFonts w:ascii="Times New Roman" w:eastAsia="Times New Roman" w:hAnsi="Times New Roman" w:cs="Times New Roman"/>
                <w:b/>
                <w:bCs/>
                <w:sz w:val="24"/>
                <w:szCs w:val="24"/>
              </w:rPr>
            </w:pPr>
          </w:p>
          <w:p w14:paraId="13116D70" w14:textId="77777777" w:rsidR="00FA3784" w:rsidRPr="00151D2D" w:rsidRDefault="00FA3784" w:rsidP="00743C7F">
            <w:pPr>
              <w:jc w:val="center"/>
              <w:rPr>
                <w:rFonts w:ascii="Times New Roman" w:hAnsi="Times New Roman" w:cs="Times New Roman"/>
                <w:sz w:val="24"/>
                <w:szCs w:val="24"/>
              </w:rPr>
            </w:pPr>
          </w:p>
        </w:tc>
        <w:tc>
          <w:tcPr>
            <w:tcW w:w="1417" w:type="dxa"/>
            <w:shd w:val="clear" w:color="auto" w:fill="95B3D7" w:themeFill="accent1" w:themeFillTint="99"/>
          </w:tcPr>
          <w:p w14:paraId="1EA00F52" w14:textId="77777777" w:rsidR="00FA3784" w:rsidRPr="00151D2D" w:rsidRDefault="00FA3784" w:rsidP="00743C7F">
            <w:pPr>
              <w:jc w:val="center"/>
              <w:rPr>
                <w:rFonts w:ascii="Times New Roman" w:eastAsia="Times New Roman" w:hAnsi="Times New Roman" w:cs="Times New Roman"/>
                <w:b/>
                <w:bCs/>
                <w:sz w:val="24"/>
                <w:szCs w:val="24"/>
              </w:rPr>
            </w:pPr>
            <w:r w:rsidRPr="00151D2D">
              <w:rPr>
                <w:rFonts w:ascii="Times New Roman" w:eastAsia="Times New Roman" w:hAnsi="Times New Roman" w:cs="Times New Roman"/>
                <w:b/>
                <w:bCs/>
                <w:sz w:val="24"/>
                <w:szCs w:val="24"/>
              </w:rPr>
              <w:t>Data e përgjigjes</w:t>
            </w:r>
            <w:r w:rsidRPr="00151D2D">
              <w:rPr>
                <w:rStyle w:val="FootnoteReference"/>
                <w:rFonts w:ascii="Times New Roman" w:eastAsia="Times New Roman" w:hAnsi="Times New Roman" w:cs="Times New Roman"/>
                <w:b/>
                <w:bCs/>
                <w:sz w:val="24"/>
                <w:szCs w:val="24"/>
              </w:rPr>
              <w:footnoteReference w:id="4"/>
            </w:r>
          </w:p>
        </w:tc>
        <w:tc>
          <w:tcPr>
            <w:tcW w:w="2714" w:type="dxa"/>
            <w:shd w:val="clear" w:color="auto" w:fill="95B3D7" w:themeFill="accent1" w:themeFillTint="99"/>
          </w:tcPr>
          <w:p w14:paraId="7D788803" w14:textId="77777777" w:rsidR="00FA3784" w:rsidRPr="00151D2D" w:rsidRDefault="00FA3784" w:rsidP="00C10F26">
            <w:pPr>
              <w:jc w:val="center"/>
              <w:rPr>
                <w:rFonts w:ascii="Times New Roman" w:eastAsia="Times New Roman" w:hAnsi="Times New Roman" w:cs="Times New Roman"/>
                <w:b/>
                <w:bCs/>
                <w:sz w:val="24"/>
                <w:szCs w:val="24"/>
              </w:rPr>
            </w:pPr>
            <w:r w:rsidRPr="00151D2D">
              <w:rPr>
                <w:rFonts w:ascii="Times New Roman" w:eastAsia="Times New Roman" w:hAnsi="Times New Roman" w:cs="Times New Roman"/>
                <w:b/>
                <w:bCs/>
                <w:sz w:val="24"/>
                <w:szCs w:val="24"/>
              </w:rPr>
              <w:t>Përgjigje</w:t>
            </w:r>
            <w:r w:rsidRPr="00151D2D">
              <w:rPr>
                <w:rStyle w:val="FootnoteReference"/>
                <w:rFonts w:ascii="Times New Roman" w:eastAsia="Times New Roman" w:hAnsi="Times New Roman" w:cs="Times New Roman"/>
                <w:b/>
                <w:bCs/>
                <w:sz w:val="24"/>
                <w:szCs w:val="24"/>
              </w:rPr>
              <w:footnoteReference w:id="5"/>
            </w:r>
          </w:p>
          <w:p w14:paraId="1406E962" w14:textId="77777777" w:rsidR="00FA3784" w:rsidRPr="00151D2D" w:rsidRDefault="00FA3784" w:rsidP="00C10F26">
            <w:pPr>
              <w:rPr>
                <w:rFonts w:ascii="Times New Roman" w:hAnsi="Times New Roman" w:cs="Times New Roman"/>
                <w:sz w:val="24"/>
                <w:szCs w:val="24"/>
              </w:rPr>
            </w:pPr>
          </w:p>
        </w:tc>
        <w:tc>
          <w:tcPr>
            <w:tcW w:w="990" w:type="dxa"/>
            <w:shd w:val="clear" w:color="auto" w:fill="95B3D7" w:themeFill="accent1" w:themeFillTint="99"/>
          </w:tcPr>
          <w:p w14:paraId="683405AD" w14:textId="77777777" w:rsidR="00FA3784" w:rsidRPr="00151D2D" w:rsidRDefault="00FA3784" w:rsidP="00743C7F">
            <w:pPr>
              <w:jc w:val="center"/>
              <w:rPr>
                <w:rFonts w:ascii="Times New Roman" w:hAnsi="Times New Roman" w:cs="Times New Roman"/>
                <w:b/>
                <w:sz w:val="24"/>
                <w:szCs w:val="24"/>
              </w:rPr>
            </w:pPr>
            <w:r w:rsidRPr="00151D2D">
              <w:rPr>
                <w:rFonts w:ascii="Times New Roman" w:hAnsi="Times New Roman" w:cs="Times New Roman"/>
                <w:b/>
                <w:sz w:val="24"/>
                <w:szCs w:val="24"/>
              </w:rPr>
              <w:t>Mënyra e përfundimit të kërkesës</w:t>
            </w:r>
            <w:r w:rsidRPr="00151D2D">
              <w:rPr>
                <w:rStyle w:val="FootnoteReference"/>
                <w:rFonts w:ascii="Times New Roman" w:hAnsi="Times New Roman" w:cs="Times New Roman"/>
                <w:b/>
                <w:sz w:val="24"/>
                <w:szCs w:val="24"/>
              </w:rPr>
              <w:footnoteReference w:id="6"/>
            </w:r>
          </w:p>
        </w:tc>
        <w:tc>
          <w:tcPr>
            <w:tcW w:w="990" w:type="dxa"/>
            <w:shd w:val="clear" w:color="auto" w:fill="95B3D7" w:themeFill="accent1" w:themeFillTint="99"/>
          </w:tcPr>
          <w:p w14:paraId="2ECABD14" w14:textId="77777777" w:rsidR="00FA3784" w:rsidRPr="00151D2D" w:rsidRDefault="00FA3784" w:rsidP="00743C7F">
            <w:pPr>
              <w:jc w:val="center"/>
              <w:rPr>
                <w:rFonts w:ascii="Times New Roman" w:eastAsia="Times New Roman" w:hAnsi="Times New Roman" w:cs="Times New Roman"/>
                <w:b/>
                <w:bCs/>
                <w:sz w:val="24"/>
                <w:szCs w:val="24"/>
              </w:rPr>
            </w:pPr>
            <w:r w:rsidRPr="00151D2D">
              <w:rPr>
                <w:rFonts w:ascii="Times New Roman" w:eastAsia="Times New Roman" w:hAnsi="Times New Roman" w:cs="Times New Roman"/>
                <w:b/>
                <w:bCs/>
                <w:sz w:val="24"/>
                <w:szCs w:val="24"/>
              </w:rPr>
              <w:t>Tarifa</w:t>
            </w:r>
            <w:r w:rsidRPr="00151D2D">
              <w:rPr>
                <w:rStyle w:val="FootnoteReference"/>
                <w:rFonts w:ascii="Times New Roman" w:eastAsia="Times New Roman" w:hAnsi="Times New Roman" w:cs="Times New Roman"/>
                <w:b/>
                <w:bCs/>
                <w:sz w:val="24"/>
                <w:szCs w:val="24"/>
              </w:rPr>
              <w:footnoteReference w:id="7"/>
            </w:r>
          </w:p>
          <w:p w14:paraId="32C46C14" w14:textId="77777777" w:rsidR="00FA3784" w:rsidRPr="00151D2D" w:rsidRDefault="00FA3784" w:rsidP="00743C7F">
            <w:pPr>
              <w:jc w:val="center"/>
              <w:rPr>
                <w:rFonts w:ascii="Times New Roman" w:eastAsia="Times New Roman" w:hAnsi="Times New Roman" w:cs="Times New Roman"/>
                <w:b/>
                <w:bCs/>
                <w:sz w:val="24"/>
                <w:szCs w:val="24"/>
              </w:rPr>
            </w:pPr>
          </w:p>
          <w:p w14:paraId="3472FD81" w14:textId="77777777" w:rsidR="00FA3784" w:rsidRPr="00151D2D" w:rsidRDefault="00FA3784" w:rsidP="00743C7F">
            <w:pPr>
              <w:jc w:val="center"/>
              <w:rPr>
                <w:rFonts w:ascii="Times New Roman" w:hAnsi="Times New Roman" w:cs="Times New Roman"/>
                <w:sz w:val="24"/>
                <w:szCs w:val="24"/>
              </w:rPr>
            </w:pPr>
          </w:p>
        </w:tc>
      </w:tr>
      <w:tr w:rsidR="00FA3784" w:rsidRPr="00151D2D" w14:paraId="466CA9B9" w14:textId="77777777" w:rsidTr="00151D2D">
        <w:trPr>
          <w:trHeight w:val="348"/>
        </w:trPr>
        <w:tc>
          <w:tcPr>
            <w:tcW w:w="888" w:type="dxa"/>
          </w:tcPr>
          <w:p w14:paraId="35B90EFA" w14:textId="098C69EB" w:rsidR="00FA3784" w:rsidRPr="00151D2D" w:rsidRDefault="00C702FA" w:rsidP="00743C7F">
            <w:pPr>
              <w:rPr>
                <w:rFonts w:ascii="Times New Roman" w:hAnsi="Times New Roman" w:cs="Times New Roman"/>
                <w:sz w:val="24"/>
                <w:szCs w:val="24"/>
              </w:rPr>
            </w:pPr>
            <w:r w:rsidRPr="00151D2D">
              <w:rPr>
                <w:rFonts w:ascii="Times New Roman" w:hAnsi="Times New Roman" w:cs="Times New Roman"/>
                <w:sz w:val="24"/>
                <w:szCs w:val="24"/>
              </w:rPr>
              <w:t>1</w:t>
            </w:r>
          </w:p>
        </w:tc>
        <w:tc>
          <w:tcPr>
            <w:tcW w:w="1447" w:type="dxa"/>
          </w:tcPr>
          <w:p w14:paraId="17806251" w14:textId="3B6DB594" w:rsidR="00FA3784" w:rsidRPr="00151D2D" w:rsidRDefault="004F6E97" w:rsidP="00743C7F">
            <w:pPr>
              <w:rPr>
                <w:rFonts w:ascii="Times New Roman" w:hAnsi="Times New Roman" w:cs="Times New Roman"/>
                <w:sz w:val="24"/>
                <w:szCs w:val="24"/>
              </w:rPr>
            </w:pPr>
            <w:r w:rsidRPr="00151D2D">
              <w:rPr>
                <w:rFonts w:ascii="Times New Roman" w:hAnsi="Times New Roman" w:cs="Times New Roman"/>
                <w:sz w:val="24"/>
                <w:szCs w:val="24"/>
              </w:rPr>
              <w:t>03</w:t>
            </w:r>
            <w:r w:rsidR="00801BAB" w:rsidRPr="00151D2D">
              <w:rPr>
                <w:rFonts w:ascii="Times New Roman" w:hAnsi="Times New Roman" w:cs="Times New Roman"/>
                <w:sz w:val="24"/>
                <w:szCs w:val="24"/>
              </w:rPr>
              <w:t>.0</w:t>
            </w:r>
            <w:r w:rsidRPr="00151D2D">
              <w:rPr>
                <w:rFonts w:ascii="Times New Roman" w:hAnsi="Times New Roman" w:cs="Times New Roman"/>
                <w:sz w:val="24"/>
                <w:szCs w:val="24"/>
              </w:rPr>
              <w:t>6</w:t>
            </w:r>
            <w:r w:rsidR="00801BAB" w:rsidRPr="00151D2D">
              <w:rPr>
                <w:rFonts w:ascii="Times New Roman" w:hAnsi="Times New Roman" w:cs="Times New Roman"/>
                <w:sz w:val="24"/>
                <w:szCs w:val="24"/>
              </w:rPr>
              <w:t>.202</w:t>
            </w:r>
            <w:r w:rsidRPr="00151D2D">
              <w:rPr>
                <w:rFonts w:ascii="Times New Roman" w:hAnsi="Times New Roman" w:cs="Times New Roman"/>
                <w:sz w:val="24"/>
                <w:szCs w:val="24"/>
              </w:rPr>
              <w:t>6</w:t>
            </w:r>
          </w:p>
        </w:tc>
        <w:tc>
          <w:tcPr>
            <w:tcW w:w="1629" w:type="dxa"/>
          </w:tcPr>
          <w:p w14:paraId="36134074" w14:textId="3C9CF551" w:rsidR="004F6E97" w:rsidRPr="00151D2D" w:rsidRDefault="00693C1F" w:rsidP="004F6E97">
            <w:pPr>
              <w:rPr>
                <w:rFonts w:ascii="Times New Roman" w:hAnsi="Times New Roman" w:cs="Times New Roman"/>
                <w:sz w:val="24"/>
                <w:szCs w:val="24"/>
              </w:rPr>
            </w:pPr>
            <w:r w:rsidRPr="00151D2D">
              <w:rPr>
                <w:rFonts w:ascii="Times New Roman" w:hAnsi="Times New Roman" w:cs="Times New Roman"/>
                <w:sz w:val="24"/>
                <w:szCs w:val="24"/>
              </w:rPr>
              <w:t xml:space="preserve">Kërkesë për </w:t>
            </w:r>
            <w:r w:rsidR="004F6E97" w:rsidRPr="00151D2D">
              <w:rPr>
                <w:rFonts w:ascii="Times New Roman" w:hAnsi="Times New Roman" w:cs="Times New Roman"/>
                <w:sz w:val="24"/>
                <w:szCs w:val="24"/>
              </w:rPr>
              <w:t>informacion mbi përfituesit nga fondet publike në kuadër të Thirrjes nr</w:t>
            </w:r>
            <w:r w:rsidR="00151D2D">
              <w:rPr>
                <w:rFonts w:ascii="Times New Roman" w:hAnsi="Times New Roman" w:cs="Times New Roman"/>
                <w:sz w:val="24"/>
                <w:szCs w:val="24"/>
              </w:rPr>
              <w:t>.</w:t>
            </w:r>
            <w:r w:rsidR="004F6E97" w:rsidRPr="00151D2D">
              <w:rPr>
                <w:rFonts w:ascii="Times New Roman" w:hAnsi="Times New Roman" w:cs="Times New Roman"/>
                <w:sz w:val="24"/>
                <w:szCs w:val="24"/>
              </w:rPr>
              <w:t xml:space="preserve"> 6 të Agjencisë Kombëtare të Rinisë,</w:t>
            </w:r>
          </w:p>
          <w:p w14:paraId="33487A92" w14:textId="5CDD02E6" w:rsidR="00FA3784" w:rsidRPr="00151D2D" w:rsidRDefault="00FA3784" w:rsidP="004F6E97">
            <w:pPr>
              <w:rPr>
                <w:rFonts w:ascii="Times New Roman" w:hAnsi="Times New Roman" w:cs="Times New Roman"/>
                <w:sz w:val="24"/>
                <w:szCs w:val="24"/>
              </w:rPr>
            </w:pPr>
          </w:p>
        </w:tc>
        <w:tc>
          <w:tcPr>
            <w:tcW w:w="1417" w:type="dxa"/>
          </w:tcPr>
          <w:p w14:paraId="78805977" w14:textId="77777777" w:rsidR="00FA3784" w:rsidRPr="00151D2D" w:rsidRDefault="005127F9" w:rsidP="00743C7F">
            <w:pPr>
              <w:rPr>
                <w:rFonts w:ascii="Times New Roman" w:hAnsi="Times New Roman" w:cs="Times New Roman"/>
                <w:sz w:val="24"/>
                <w:szCs w:val="24"/>
              </w:rPr>
            </w:pPr>
            <w:r w:rsidRPr="00151D2D">
              <w:rPr>
                <w:rFonts w:ascii="Times New Roman" w:hAnsi="Times New Roman" w:cs="Times New Roman"/>
                <w:sz w:val="24"/>
                <w:szCs w:val="24"/>
              </w:rPr>
              <w:t>17</w:t>
            </w:r>
            <w:r w:rsidR="00801BAB" w:rsidRPr="00151D2D">
              <w:rPr>
                <w:rFonts w:ascii="Times New Roman" w:hAnsi="Times New Roman" w:cs="Times New Roman"/>
                <w:sz w:val="24"/>
                <w:szCs w:val="24"/>
              </w:rPr>
              <w:t>.07.202</w:t>
            </w:r>
            <w:r w:rsidRPr="00151D2D">
              <w:rPr>
                <w:rFonts w:ascii="Times New Roman" w:hAnsi="Times New Roman" w:cs="Times New Roman"/>
                <w:sz w:val="24"/>
                <w:szCs w:val="24"/>
              </w:rPr>
              <w:t>6</w:t>
            </w:r>
          </w:p>
          <w:p w14:paraId="64A23370" w14:textId="77777777" w:rsidR="005127F9" w:rsidRPr="00151D2D" w:rsidRDefault="005127F9" w:rsidP="00743C7F">
            <w:pPr>
              <w:rPr>
                <w:rFonts w:ascii="Times New Roman" w:hAnsi="Times New Roman" w:cs="Times New Roman"/>
                <w:sz w:val="24"/>
                <w:szCs w:val="24"/>
              </w:rPr>
            </w:pPr>
            <w:r w:rsidRPr="00151D2D">
              <w:rPr>
                <w:rFonts w:ascii="Times New Roman" w:hAnsi="Times New Roman" w:cs="Times New Roman"/>
                <w:sz w:val="24"/>
                <w:szCs w:val="24"/>
              </w:rPr>
              <w:t>02.09.2026</w:t>
            </w:r>
          </w:p>
          <w:p w14:paraId="7E92EEE7" w14:textId="4CD00FD9" w:rsidR="005127F9" w:rsidRPr="00151D2D" w:rsidRDefault="005127F9" w:rsidP="00743C7F">
            <w:pPr>
              <w:rPr>
                <w:rFonts w:ascii="Times New Roman" w:hAnsi="Times New Roman" w:cs="Times New Roman"/>
                <w:sz w:val="24"/>
                <w:szCs w:val="24"/>
              </w:rPr>
            </w:pPr>
            <w:r w:rsidRPr="00151D2D">
              <w:rPr>
                <w:rFonts w:ascii="Times New Roman" w:hAnsi="Times New Roman" w:cs="Times New Roman"/>
                <w:sz w:val="24"/>
                <w:szCs w:val="24"/>
              </w:rPr>
              <w:t>03.09.2026</w:t>
            </w:r>
          </w:p>
        </w:tc>
        <w:tc>
          <w:tcPr>
            <w:tcW w:w="2714" w:type="dxa"/>
          </w:tcPr>
          <w:p w14:paraId="01C629CA" w14:textId="77777777"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Në vijim të kërkesës suaj për informacion drejtuar Agjencisë Kombëtare të Rinisë, ju bëjmë me dije sa vijon:</w:t>
            </w:r>
          </w:p>
          <w:p w14:paraId="2A3DDDDC" w14:textId="77777777"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Në kuadër të thirrjes nr. VI, pas procesit të vlerësimit dhe shqyrtimit të aplikimeve, janë shpallur fituese 3 (tre) Organizata Rinore dhe 22 (njëzet e dy) Organizata për të Rinjtë.</w:t>
            </w:r>
          </w:p>
          <w:p w14:paraId="22751299" w14:textId="77777777"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 xml:space="preserve">Lista e plotë e projekteve fituese, së bashku me të dhënat përkatëse, është e publikuar në faqen zyrtare të AKR-së dhe mund të konsultohet në </w:t>
            </w:r>
            <w:proofErr w:type="spellStart"/>
            <w:r w:rsidRPr="00151D2D">
              <w:rPr>
                <w:rFonts w:ascii="Times New Roman" w:hAnsi="Times New Roman" w:cs="Times New Roman"/>
                <w:sz w:val="24"/>
                <w:szCs w:val="24"/>
              </w:rPr>
              <w:t>linkun</w:t>
            </w:r>
            <w:proofErr w:type="spellEnd"/>
            <w:r w:rsidRPr="00151D2D">
              <w:rPr>
                <w:rFonts w:ascii="Times New Roman" w:hAnsi="Times New Roman" w:cs="Times New Roman"/>
                <w:sz w:val="24"/>
                <w:szCs w:val="24"/>
              </w:rPr>
              <w:t>: https://rinia.gov.al/ëp-content/uploads/2026/07/</w:t>
            </w:r>
            <w:r w:rsidRPr="00151D2D">
              <w:rPr>
                <w:rFonts w:ascii="Times New Roman" w:hAnsi="Times New Roman" w:cs="Times New Roman"/>
                <w:sz w:val="24"/>
                <w:szCs w:val="24"/>
              </w:rPr>
              <w:lastRenderedPageBreak/>
              <w:t>PROJEKTET-FITUESE-TE-THIRRJES-SE-GJASHTE-TE-SHPALLUR-NGA-AGJENCIA-KOMBETARE-E-RINISE-PER-PROJEKTE-RINORE-NGA-ORGANIZATAT-RINORE-DHEOSE-PER-TE-RINJTE.pdf.</w:t>
            </w:r>
          </w:p>
          <w:p w14:paraId="0057419E" w14:textId="77777777"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Përbërja e Komisionit të Vlerësimit dhe mënyra e funksionimit të tij ju janë bërë të ditura përmes procesverbalit zyrtar, i cili është vënë në dispozicion nga AKR-ja.</w:t>
            </w:r>
          </w:p>
          <w:p w14:paraId="2E7CE932" w14:textId="77777777"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Kuota maksimale e pikëve të akorduara nga Komisioni i Vlerësimit për projektet e paraqitura është 87 (tetëdhjetë e shtatë) pikë, duke reflektuar nivelin më të lartë të përmbushjes së kritereve të përcaktuara.</w:t>
            </w:r>
          </w:p>
          <w:p w14:paraId="090AEFBF" w14:textId="77777777"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Kuota minimale e pikëve të dhëna është 70 (shtatëdhjetë) pikë, e cila përfaqëson pragun më të ulët të vlerësimit të projekteve të pranuara.</w:t>
            </w:r>
          </w:p>
          <w:p w14:paraId="1876A02F" w14:textId="3E332CB2"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Ky informacion synon të sigurojë transparencë mbi procesin e vlerësimit dhe rezultatet e thirrjes nr. VI, në përputhje me parimet e barazisë dhe objektivitetit të ndjekura nga Agjencia Kombëtare e Rinisë.</w:t>
            </w:r>
          </w:p>
          <w:p w14:paraId="1C0D1D8B" w14:textId="77777777"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Me respekt,</w:t>
            </w:r>
          </w:p>
          <w:p w14:paraId="7C4750E5" w14:textId="0CB5550A"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 xml:space="preserve">Koordinatori I të drejtës për informim në Agjencinë </w:t>
            </w:r>
            <w:r w:rsidR="00471D19" w:rsidRPr="00151D2D">
              <w:rPr>
                <w:rFonts w:ascii="Times New Roman" w:hAnsi="Times New Roman" w:cs="Times New Roman"/>
                <w:sz w:val="24"/>
                <w:szCs w:val="24"/>
              </w:rPr>
              <w:t>Kombëtare</w:t>
            </w:r>
            <w:r w:rsidRPr="00151D2D">
              <w:rPr>
                <w:rFonts w:ascii="Times New Roman" w:hAnsi="Times New Roman" w:cs="Times New Roman"/>
                <w:sz w:val="24"/>
                <w:szCs w:val="24"/>
              </w:rPr>
              <w:t xml:space="preserve"> të Rinisë (AKR)</w:t>
            </w:r>
          </w:p>
          <w:p w14:paraId="685AF44D" w14:textId="77777777" w:rsidR="004F6E97" w:rsidRDefault="004F6E97" w:rsidP="004F6E97">
            <w:pPr>
              <w:rPr>
                <w:rFonts w:ascii="Times New Roman" w:hAnsi="Times New Roman" w:cs="Times New Roman"/>
                <w:sz w:val="24"/>
                <w:szCs w:val="24"/>
              </w:rPr>
            </w:pPr>
          </w:p>
          <w:p w14:paraId="3991CA72" w14:textId="77777777" w:rsidR="00307DA4" w:rsidRPr="00151D2D" w:rsidRDefault="00307DA4" w:rsidP="004F6E97">
            <w:pPr>
              <w:rPr>
                <w:rFonts w:ascii="Times New Roman" w:hAnsi="Times New Roman" w:cs="Times New Roman"/>
                <w:sz w:val="24"/>
                <w:szCs w:val="24"/>
              </w:rPr>
            </w:pPr>
          </w:p>
          <w:p w14:paraId="5C73DD8D" w14:textId="77777777"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Në vijim të komunikimit, bashkëngjitur gjeni listën e fituesve të Thirrjeve 1-5 të Agjencisë Kombëtare të Rinisë.</w:t>
            </w:r>
          </w:p>
          <w:p w14:paraId="6C54E00A" w14:textId="77777777" w:rsidR="00FA3784"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Sqarojmë se Agjencia Kombëtare e Rinisë nuk mund të vendosë në dispozicion dokumente që nuk i disponon dhe nuk ka detyrë të përpunojë informacion sipas kërkesave të subjekteve, por vetëm të vendosë në dispozicion informacionin që zotëron.</w:t>
            </w:r>
          </w:p>
          <w:p w14:paraId="059DF23B" w14:textId="77777777" w:rsidR="00151D2D" w:rsidRDefault="00151D2D" w:rsidP="004F6E97">
            <w:pPr>
              <w:rPr>
                <w:rFonts w:ascii="Times New Roman" w:hAnsi="Times New Roman" w:cs="Times New Roman"/>
                <w:sz w:val="24"/>
                <w:szCs w:val="24"/>
              </w:rPr>
            </w:pPr>
          </w:p>
          <w:p w14:paraId="3233D593" w14:textId="77777777" w:rsidR="00307DA4" w:rsidRDefault="00307DA4" w:rsidP="004F6E97">
            <w:pPr>
              <w:rPr>
                <w:rFonts w:ascii="Times New Roman" w:hAnsi="Times New Roman" w:cs="Times New Roman"/>
                <w:sz w:val="24"/>
                <w:szCs w:val="24"/>
              </w:rPr>
            </w:pPr>
          </w:p>
          <w:p w14:paraId="492887BC" w14:textId="2817F059"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 xml:space="preserve">Ne vijim te komunikimit </w:t>
            </w:r>
            <w:r w:rsidR="00471D19" w:rsidRPr="00151D2D">
              <w:rPr>
                <w:rFonts w:ascii="Times New Roman" w:hAnsi="Times New Roman" w:cs="Times New Roman"/>
                <w:sz w:val="24"/>
                <w:szCs w:val="24"/>
              </w:rPr>
              <w:t>bashkëlidhur</w:t>
            </w:r>
            <w:r w:rsidRPr="00151D2D">
              <w:rPr>
                <w:rFonts w:ascii="Times New Roman" w:hAnsi="Times New Roman" w:cs="Times New Roman"/>
                <w:sz w:val="24"/>
                <w:szCs w:val="24"/>
              </w:rPr>
              <w:t xml:space="preserve"> gjeni </w:t>
            </w:r>
            <w:r w:rsidR="00471D19" w:rsidRPr="00151D2D">
              <w:rPr>
                <w:rFonts w:ascii="Times New Roman" w:hAnsi="Times New Roman" w:cs="Times New Roman"/>
                <w:sz w:val="24"/>
                <w:szCs w:val="24"/>
              </w:rPr>
              <w:t>listën</w:t>
            </w:r>
            <w:r w:rsidRPr="00151D2D">
              <w:rPr>
                <w:rFonts w:ascii="Times New Roman" w:hAnsi="Times New Roman" w:cs="Times New Roman"/>
                <w:sz w:val="24"/>
                <w:szCs w:val="24"/>
              </w:rPr>
              <w:t xml:space="preserve"> e fituesve te Thirrjes nr. 6 te </w:t>
            </w:r>
            <w:r w:rsidR="00471D19" w:rsidRPr="00151D2D">
              <w:rPr>
                <w:rFonts w:ascii="Times New Roman" w:hAnsi="Times New Roman" w:cs="Times New Roman"/>
                <w:sz w:val="24"/>
                <w:szCs w:val="24"/>
              </w:rPr>
              <w:t>Agjencisë</w:t>
            </w:r>
            <w:r w:rsidRPr="00151D2D">
              <w:rPr>
                <w:rFonts w:ascii="Times New Roman" w:hAnsi="Times New Roman" w:cs="Times New Roman"/>
                <w:sz w:val="24"/>
                <w:szCs w:val="24"/>
              </w:rPr>
              <w:t xml:space="preserve"> Kombetare te Rinise.</w:t>
            </w:r>
          </w:p>
          <w:p w14:paraId="65E41923" w14:textId="32EC1509" w:rsidR="004F6E97" w:rsidRPr="00151D2D" w:rsidRDefault="004F6E97" w:rsidP="004F6E97">
            <w:pPr>
              <w:rPr>
                <w:rFonts w:ascii="Times New Roman" w:hAnsi="Times New Roman" w:cs="Times New Roman"/>
                <w:sz w:val="24"/>
                <w:szCs w:val="24"/>
              </w:rPr>
            </w:pPr>
            <w:r w:rsidRPr="00151D2D">
              <w:rPr>
                <w:rFonts w:ascii="Times New Roman" w:hAnsi="Times New Roman" w:cs="Times New Roman"/>
                <w:sz w:val="24"/>
                <w:szCs w:val="24"/>
              </w:rPr>
              <w:t>Faleminderit.</w:t>
            </w:r>
          </w:p>
        </w:tc>
        <w:tc>
          <w:tcPr>
            <w:tcW w:w="990" w:type="dxa"/>
          </w:tcPr>
          <w:p w14:paraId="7AA5526A" w14:textId="77777777" w:rsidR="00FA3784" w:rsidRPr="00151D2D" w:rsidRDefault="00FA3784" w:rsidP="00743C7F">
            <w:pPr>
              <w:rPr>
                <w:rFonts w:ascii="Times New Roman" w:hAnsi="Times New Roman" w:cs="Times New Roman"/>
                <w:sz w:val="24"/>
                <w:szCs w:val="24"/>
              </w:rPr>
            </w:pPr>
            <w:r w:rsidRPr="00151D2D">
              <w:rPr>
                <w:rFonts w:ascii="Times New Roman" w:hAnsi="Times New Roman" w:cs="Times New Roman"/>
                <w:sz w:val="24"/>
                <w:szCs w:val="24"/>
              </w:rPr>
              <w:lastRenderedPageBreak/>
              <w:t>E plotë</w:t>
            </w:r>
          </w:p>
        </w:tc>
        <w:tc>
          <w:tcPr>
            <w:tcW w:w="990" w:type="dxa"/>
          </w:tcPr>
          <w:p w14:paraId="3357B2A1" w14:textId="77777777" w:rsidR="00FA3784" w:rsidRPr="00151D2D" w:rsidRDefault="00FA3784" w:rsidP="00743C7F">
            <w:pPr>
              <w:rPr>
                <w:rFonts w:ascii="Times New Roman" w:hAnsi="Times New Roman" w:cs="Times New Roman"/>
                <w:sz w:val="24"/>
                <w:szCs w:val="24"/>
              </w:rPr>
            </w:pPr>
            <w:r w:rsidRPr="00151D2D">
              <w:rPr>
                <w:rFonts w:ascii="Times New Roman" w:hAnsi="Times New Roman" w:cs="Times New Roman"/>
                <w:sz w:val="24"/>
                <w:szCs w:val="24"/>
              </w:rPr>
              <w:t>Pa pagesë</w:t>
            </w:r>
          </w:p>
        </w:tc>
      </w:tr>
      <w:tr w:rsidR="004F6E97" w:rsidRPr="00151D2D" w14:paraId="36A1CBB8" w14:textId="77777777" w:rsidTr="00151D2D">
        <w:trPr>
          <w:trHeight w:val="348"/>
        </w:trPr>
        <w:tc>
          <w:tcPr>
            <w:tcW w:w="888" w:type="dxa"/>
          </w:tcPr>
          <w:p w14:paraId="7F8F9855" w14:textId="2F3B302F" w:rsidR="004F6E97" w:rsidRPr="00151D2D" w:rsidRDefault="004F6E97" w:rsidP="00743C7F">
            <w:pPr>
              <w:rPr>
                <w:rFonts w:ascii="Times New Roman" w:hAnsi="Times New Roman" w:cs="Times New Roman"/>
                <w:sz w:val="24"/>
                <w:szCs w:val="24"/>
              </w:rPr>
            </w:pPr>
            <w:r w:rsidRPr="00151D2D">
              <w:rPr>
                <w:rFonts w:ascii="Times New Roman" w:hAnsi="Times New Roman" w:cs="Times New Roman"/>
                <w:sz w:val="24"/>
                <w:szCs w:val="24"/>
              </w:rPr>
              <w:t>2</w:t>
            </w:r>
          </w:p>
        </w:tc>
        <w:tc>
          <w:tcPr>
            <w:tcW w:w="1447" w:type="dxa"/>
          </w:tcPr>
          <w:p w14:paraId="42D3F468" w14:textId="1109E72D" w:rsidR="004F6E97" w:rsidRPr="00151D2D" w:rsidRDefault="00140C1E" w:rsidP="00743C7F">
            <w:pPr>
              <w:rPr>
                <w:rFonts w:ascii="Times New Roman" w:hAnsi="Times New Roman" w:cs="Times New Roman"/>
                <w:sz w:val="24"/>
                <w:szCs w:val="24"/>
              </w:rPr>
            </w:pPr>
            <w:r w:rsidRPr="00151D2D">
              <w:rPr>
                <w:rFonts w:ascii="Times New Roman" w:hAnsi="Times New Roman" w:cs="Times New Roman"/>
                <w:sz w:val="24"/>
                <w:szCs w:val="24"/>
              </w:rPr>
              <w:t>03.06.2026</w:t>
            </w:r>
          </w:p>
        </w:tc>
        <w:tc>
          <w:tcPr>
            <w:tcW w:w="1629" w:type="dxa"/>
          </w:tcPr>
          <w:p w14:paraId="5854199D" w14:textId="65424031" w:rsidR="004F6E97" w:rsidRPr="00151D2D" w:rsidRDefault="00140C1E" w:rsidP="004F6E97">
            <w:pPr>
              <w:rPr>
                <w:rFonts w:ascii="Times New Roman" w:hAnsi="Times New Roman" w:cs="Times New Roman"/>
                <w:sz w:val="24"/>
                <w:szCs w:val="24"/>
              </w:rPr>
            </w:pPr>
            <w:r w:rsidRPr="00151D2D">
              <w:rPr>
                <w:rFonts w:ascii="Times New Roman" w:hAnsi="Times New Roman" w:cs="Times New Roman"/>
                <w:sz w:val="24"/>
                <w:szCs w:val="24"/>
              </w:rPr>
              <w:t>Kërkesë për Informacion</w:t>
            </w:r>
          </w:p>
        </w:tc>
        <w:tc>
          <w:tcPr>
            <w:tcW w:w="1417" w:type="dxa"/>
          </w:tcPr>
          <w:p w14:paraId="2D678217" w14:textId="1E1D9B8A" w:rsidR="004F6E97" w:rsidRPr="00151D2D" w:rsidRDefault="00D1451A" w:rsidP="00743C7F">
            <w:pPr>
              <w:rPr>
                <w:rFonts w:ascii="Times New Roman" w:hAnsi="Times New Roman" w:cs="Times New Roman"/>
                <w:sz w:val="24"/>
                <w:szCs w:val="24"/>
              </w:rPr>
            </w:pPr>
            <w:r w:rsidRPr="00151D2D">
              <w:rPr>
                <w:rFonts w:ascii="Times New Roman" w:hAnsi="Times New Roman" w:cs="Times New Roman"/>
                <w:sz w:val="24"/>
                <w:szCs w:val="24"/>
              </w:rPr>
              <w:t>30.06.2026</w:t>
            </w:r>
          </w:p>
        </w:tc>
        <w:tc>
          <w:tcPr>
            <w:tcW w:w="2714" w:type="dxa"/>
          </w:tcPr>
          <w:p w14:paraId="237E5B0F"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 xml:space="preserve">Në vijim të kërkesës suaj për informim, me anë të </w:t>
            </w:r>
            <w:proofErr w:type="spellStart"/>
            <w:r w:rsidRPr="00151D2D">
              <w:rPr>
                <w:rFonts w:ascii="Times New Roman" w:hAnsi="Times New Roman" w:cs="Times New Roman"/>
                <w:sz w:val="24"/>
                <w:szCs w:val="24"/>
              </w:rPr>
              <w:t>email</w:t>
            </w:r>
            <w:proofErr w:type="spellEnd"/>
            <w:r w:rsidRPr="00151D2D">
              <w:rPr>
                <w:rFonts w:ascii="Times New Roman" w:hAnsi="Times New Roman" w:cs="Times New Roman"/>
                <w:sz w:val="24"/>
                <w:szCs w:val="24"/>
              </w:rPr>
              <w:t>-it në datë 03.06.2026, në respektim të Ligjit Nr. 119/2014 “Për të drejtën e informimit” i ndryshuar, fillimisht dëshirojmë t’ju kërkojmë ndjesë për vonesën në kthimin e kësaj përgjigje jashtë afatit ligjor.</w:t>
            </w:r>
          </w:p>
          <w:p w14:paraId="41780380"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Kjo vonesë ka ardhur si pasojë e një situate objektive administrative, për shkak se koordinatori përgjegjës i ngarkuar me trajtimin e kërkesave për informim ndodhet aktualisht në leje lindjeje.</w:t>
            </w:r>
          </w:p>
          <w:p w14:paraId="342B100E"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Me qëllim përmbushjen e detyrimit tonë ligjor dhe transparencës institucionale, Agjencia Kombëtare e Rinisë mori masat për trajtimin e menjëhershëm të kërkesës suaj dhe ju vendos në dispozicion informacion e kërkuar si më poshtë:</w:t>
            </w:r>
          </w:p>
          <w:p w14:paraId="7313B8A8" w14:textId="77777777" w:rsidR="001A4E1C" w:rsidRPr="00151D2D" w:rsidRDefault="001A4E1C" w:rsidP="001A4E1C">
            <w:pPr>
              <w:rPr>
                <w:rFonts w:ascii="Times New Roman" w:hAnsi="Times New Roman" w:cs="Times New Roman"/>
                <w:sz w:val="24"/>
                <w:szCs w:val="24"/>
              </w:rPr>
            </w:pPr>
          </w:p>
          <w:p w14:paraId="56A0017C"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1.</w:t>
            </w:r>
            <w:r w:rsidRPr="00151D2D">
              <w:rPr>
                <w:rFonts w:ascii="Times New Roman" w:hAnsi="Times New Roman" w:cs="Times New Roman"/>
                <w:sz w:val="24"/>
                <w:szCs w:val="24"/>
              </w:rPr>
              <w:tab/>
              <w:t>Mbi numrin e të rinjve (15 – 29 vjeç) përfitues nga programeve për vitin 2025.</w:t>
            </w:r>
          </w:p>
          <w:p w14:paraId="5365E702" w14:textId="77777777" w:rsidR="001A4E1C" w:rsidRPr="00151D2D" w:rsidRDefault="001A4E1C" w:rsidP="001A4E1C">
            <w:pPr>
              <w:rPr>
                <w:rFonts w:ascii="Times New Roman" w:hAnsi="Times New Roman" w:cs="Times New Roman"/>
                <w:sz w:val="24"/>
                <w:szCs w:val="24"/>
              </w:rPr>
            </w:pPr>
          </w:p>
          <w:p w14:paraId="075C2653"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w:t>
            </w:r>
            <w:r w:rsidRPr="00151D2D">
              <w:rPr>
                <w:rFonts w:ascii="Times New Roman" w:hAnsi="Times New Roman" w:cs="Times New Roman"/>
                <w:sz w:val="24"/>
                <w:szCs w:val="24"/>
              </w:rPr>
              <w:tab/>
              <w:t>Nxitja e kodimit për të rinjtë, program i përcaktuar në kërkesën tuaj për informim, ju bëjmë me dije se ky program është ndjekur dhe zbatuar drejtpërdrejt nga Ministria e Shtetit për Rininë dhe Fëmijët dhe jo nga Agjencia Kombëtare e Rinisë. Për rrjedhojë, institucioni ynë nuk disponon të dhëna statistikore mbi përfituesit e këtij program.</w:t>
            </w:r>
          </w:p>
          <w:p w14:paraId="7536F585"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w:t>
            </w:r>
            <w:r w:rsidRPr="00151D2D">
              <w:rPr>
                <w:rFonts w:ascii="Times New Roman" w:hAnsi="Times New Roman" w:cs="Times New Roman"/>
                <w:sz w:val="24"/>
                <w:szCs w:val="24"/>
              </w:rPr>
              <w:tab/>
              <w:t>Praktikat e Punës për vitin 2025 kanë përfituar 595 (pesëqind e nëntëdhjetë e pesë) të rinj. Ndarja sipas gjinisë ka qenë 415 (katërqind e pesëmbëdhjetë) vajza dhe 180 (njëqind e tetëdhjetë) djem.</w:t>
            </w:r>
          </w:p>
          <w:p w14:paraId="5875F86F" w14:textId="046D729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w:t>
            </w:r>
            <w:r w:rsidRPr="00151D2D">
              <w:rPr>
                <w:rFonts w:ascii="Times New Roman" w:hAnsi="Times New Roman" w:cs="Times New Roman"/>
                <w:sz w:val="24"/>
                <w:szCs w:val="24"/>
              </w:rPr>
              <w:tab/>
              <w:t xml:space="preserve">Për programin e Garancisë Rinore, Agjencia Kombëtare e Rinisë është partnere në zbatimin e këtij programi, por nuk </w:t>
            </w:r>
            <w:r w:rsidR="00471D19" w:rsidRPr="00151D2D">
              <w:rPr>
                <w:rFonts w:ascii="Times New Roman" w:hAnsi="Times New Roman" w:cs="Times New Roman"/>
                <w:sz w:val="24"/>
                <w:szCs w:val="24"/>
              </w:rPr>
              <w:t>është</w:t>
            </w:r>
            <w:r w:rsidRPr="00151D2D">
              <w:rPr>
                <w:rFonts w:ascii="Times New Roman" w:hAnsi="Times New Roman" w:cs="Times New Roman"/>
                <w:sz w:val="24"/>
                <w:szCs w:val="24"/>
              </w:rPr>
              <w:t xml:space="preserve"> institucioni përgjegjës për mbledhjen e të dhënave statistikore për fazën e pilotimit të projektit. Për të dhënat e kësaj faze, ju sugjerojmë t’i drejtoheni institucionit </w:t>
            </w:r>
            <w:r w:rsidR="00471D19" w:rsidRPr="00151D2D">
              <w:rPr>
                <w:rFonts w:ascii="Times New Roman" w:hAnsi="Times New Roman" w:cs="Times New Roman"/>
                <w:sz w:val="24"/>
                <w:szCs w:val="24"/>
              </w:rPr>
              <w:t>përgjegjës</w:t>
            </w:r>
            <w:r w:rsidRPr="00151D2D">
              <w:rPr>
                <w:rFonts w:ascii="Times New Roman" w:hAnsi="Times New Roman" w:cs="Times New Roman"/>
                <w:sz w:val="24"/>
                <w:szCs w:val="24"/>
              </w:rPr>
              <w:t xml:space="preserve"> që udhëheq këtë proces Agjencisë Kombëtare e Punësimit dhe Aftësive (AKPA), në kuadër të Strategjisë Kombëtare të Punësimit dhe Aftësive 2023–2030.</w:t>
            </w:r>
          </w:p>
          <w:p w14:paraId="40C8A3C0" w14:textId="77777777" w:rsidR="001A4E1C" w:rsidRPr="00151D2D" w:rsidRDefault="001A4E1C" w:rsidP="001A4E1C">
            <w:pPr>
              <w:rPr>
                <w:rFonts w:ascii="Times New Roman" w:hAnsi="Times New Roman" w:cs="Times New Roman"/>
                <w:sz w:val="24"/>
                <w:szCs w:val="24"/>
              </w:rPr>
            </w:pPr>
          </w:p>
          <w:p w14:paraId="6C3EC607"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2.</w:t>
            </w:r>
            <w:r w:rsidRPr="00151D2D">
              <w:rPr>
                <w:rFonts w:ascii="Times New Roman" w:hAnsi="Times New Roman" w:cs="Times New Roman"/>
                <w:sz w:val="24"/>
                <w:szCs w:val="24"/>
              </w:rPr>
              <w:tab/>
              <w:t>Zhvillimet kryesore gjatë vitit 2025 lidhur me:</w:t>
            </w:r>
          </w:p>
          <w:p w14:paraId="3F3FED1C" w14:textId="77777777" w:rsidR="001A4E1C" w:rsidRPr="00151D2D" w:rsidRDefault="001A4E1C" w:rsidP="001A4E1C">
            <w:pPr>
              <w:rPr>
                <w:rFonts w:ascii="Times New Roman" w:hAnsi="Times New Roman" w:cs="Times New Roman"/>
                <w:sz w:val="24"/>
                <w:szCs w:val="24"/>
              </w:rPr>
            </w:pPr>
          </w:p>
          <w:p w14:paraId="12781AAD"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w:t>
            </w:r>
            <w:r w:rsidRPr="00151D2D">
              <w:rPr>
                <w:rFonts w:ascii="Times New Roman" w:hAnsi="Times New Roman" w:cs="Times New Roman"/>
                <w:sz w:val="24"/>
                <w:szCs w:val="24"/>
              </w:rPr>
              <w:tab/>
              <w:t>Ligji i Rinisë në vitin 2025 ka shënuar ndryshime në kuadrin legjislativ përmes ndryshimeve të miratuara në Ligjin për Rininë. Ndër ndryshimet kryesore të këtij procesi përfshihen njohja dhe shtimi i grupeve joformale rinore. Për herë të parë u është dhënë hapësirë dhe mbështetje më e gjerë grupeve jo formale rinore, duke lehtësuar përfshirjen e tyre në nisma dhe projekte rinore. Ndryshime ka pasur dhe në përbërjen e Këshillit Kombëtar Rinor dhe Këshillave vendor të rinisë.</w:t>
            </w:r>
          </w:p>
          <w:p w14:paraId="24A4079C" w14:textId="28A53C7B"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 xml:space="preserve">Ndryshimet ligjore kanë fuqizuar rolin e Agjencisë Kombëtare të Rinisë, duke i dhënë më shumë kompetenca në monitorimin koordinimin dhe zbatimin e politikave kombëtare rinore, si dhe në </w:t>
            </w:r>
            <w:r w:rsidR="00471D19" w:rsidRPr="00151D2D">
              <w:rPr>
                <w:rFonts w:ascii="Times New Roman" w:hAnsi="Times New Roman" w:cs="Times New Roman"/>
                <w:sz w:val="24"/>
                <w:szCs w:val="24"/>
              </w:rPr>
              <w:t>mbikëqyrjen</w:t>
            </w:r>
            <w:r w:rsidRPr="00151D2D">
              <w:rPr>
                <w:rFonts w:ascii="Times New Roman" w:hAnsi="Times New Roman" w:cs="Times New Roman"/>
                <w:sz w:val="24"/>
                <w:szCs w:val="24"/>
              </w:rPr>
              <w:t xml:space="preserve"> e strukturave vendore për rininë. Për me </w:t>
            </w:r>
            <w:r w:rsidR="00471D19" w:rsidRPr="00151D2D">
              <w:rPr>
                <w:rFonts w:ascii="Times New Roman" w:hAnsi="Times New Roman" w:cs="Times New Roman"/>
                <w:sz w:val="24"/>
                <w:szCs w:val="24"/>
              </w:rPr>
              <w:t>shumë</w:t>
            </w:r>
            <w:r w:rsidRPr="00151D2D">
              <w:rPr>
                <w:rFonts w:ascii="Times New Roman" w:hAnsi="Times New Roman" w:cs="Times New Roman"/>
                <w:sz w:val="24"/>
                <w:szCs w:val="24"/>
              </w:rPr>
              <w:t xml:space="preserve"> detaje referojuni ligjit nr. 24/2025 Për disa shtesa dhe ndryshime në ligjin nr. 75/2019, Për Rininë”.</w:t>
            </w:r>
          </w:p>
          <w:p w14:paraId="43C4BE51"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w:t>
            </w:r>
            <w:r w:rsidRPr="00151D2D">
              <w:rPr>
                <w:rFonts w:ascii="Times New Roman" w:hAnsi="Times New Roman" w:cs="Times New Roman"/>
                <w:sz w:val="24"/>
                <w:szCs w:val="24"/>
              </w:rPr>
              <w:tab/>
              <w:t>Programi jashtëshkollor dhe ekipet sportive, programe të përcaktuar në kërkesën tuaj për informim janë programe të cilat nuk janë zbatuar nga Agjencia Kombëtare e Rinisë dhe për rrjedhojë, institucioni ynë nuk disponon të dhëna statistikore mbi përfituesit e këtyre programeve.</w:t>
            </w:r>
          </w:p>
          <w:p w14:paraId="6DC610AD" w14:textId="77777777" w:rsidR="001A4E1C" w:rsidRPr="00151D2D" w:rsidRDefault="001A4E1C" w:rsidP="001A4E1C">
            <w:pPr>
              <w:rPr>
                <w:rFonts w:ascii="Times New Roman" w:hAnsi="Times New Roman" w:cs="Times New Roman"/>
                <w:sz w:val="24"/>
                <w:szCs w:val="24"/>
              </w:rPr>
            </w:pPr>
          </w:p>
          <w:p w14:paraId="627AA239"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3.</w:t>
            </w:r>
            <w:r w:rsidRPr="00151D2D">
              <w:rPr>
                <w:rFonts w:ascii="Times New Roman" w:hAnsi="Times New Roman" w:cs="Times New Roman"/>
                <w:sz w:val="24"/>
                <w:szCs w:val="24"/>
              </w:rPr>
              <w:tab/>
              <w:t>Roli i Këshillave Vendor Rinorë dhe aktivizimi lokal.</w:t>
            </w:r>
          </w:p>
          <w:p w14:paraId="15AE5BC5" w14:textId="77777777" w:rsidR="001A4E1C" w:rsidRPr="00151D2D" w:rsidRDefault="001A4E1C" w:rsidP="001A4E1C">
            <w:pPr>
              <w:rPr>
                <w:rFonts w:ascii="Times New Roman" w:hAnsi="Times New Roman" w:cs="Times New Roman"/>
                <w:sz w:val="24"/>
                <w:szCs w:val="24"/>
              </w:rPr>
            </w:pPr>
          </w:p>
          <w:p w14:paraId="5D036018" w14:textId="701409FA"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Gjatë vitit 2025, AKR ka kryer një proces monitorimi të shtrirë në të gjitha bashkitë e vendit për të vlerësuar gjendjen dhe funksionalitetin e KVR-ve. Gjetjet kryesore të këtij procesi janë si</w:t>
            </w:r>
            <w:r w:rsidR="00471D19">
              <w:rPr>
                <w:rFonts w:ascii="Times New Roman" w:hAnsi="Times New Roman" w:cs="Times New Roman"/>
                <w:sz w:val="24"/>
                <w:szCs w:val="24"/>
              </w:rPr>
              <w:t xml:space="preserve"> </w:t>
            </w:r>
            <w:r w:rsidRPr="00151D2D">
              <w:rPr>
                <w:rFonts w:ascii="Times New Roman" w:hAnsi="Times New Roman" w:cs="Times New Roman"/>
                <w:sz w:val="24"/>
                <w:szCs w:val="24"/>
              </w:rPr>
              <w:t>më poshtë vijon.</w:t>
            </w:r>
          </w:p>
          <w:p w14:paraId="658A5627" w14:textId="7BC64606"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w:t>
            </w:r>
            <w:r w:rsidRPr="00151D2D">
              <w:rPr>
                <w:rFonts w:ascii="Times New Roman" w:hAnsi="Times New Roman" w:cs="Times New Roman"/>
                <w:sz w:val="24"/>
                <w:szCs w:val="24"/>
              </w:rPr>
              <w:tab/>
              <w:t>Statusi i funksionalitetit, shumica e bashkive që kanë raportuar kanë në funksion KVR-të e tyre, ndërsa</w:t>
            </w:r>
            <w:r w:rsidR="00471D19">
              <w:rPr>
                <w:rFonts w:ascii="Times New Roman" w:hAnsi="Times New Roman" w:cs="Times New Roman"/>
                <w:sz w:val="24"/>
                <w:szCs w:val="24"/>
              </w:rPr>
              <w:t xml:space="preserve"> </w:t>
            </w:r>
            <w:r w:rsidRPr="00151D2D">
              <w:rPr>
                <w:rFonts w:ascii="Times New Roman" w:hAnsi="Times New Roman" w:cs="Times New Roman"/>
                <w:sz w:val="24"/>
                <w:szCs w:val="24"/>
              </w:rPr>
              <w:t xml:space="preserve">një pjesë (përfshirë bashkitë Klos Shijak, Cërrik, Elbasan, Divjakë, Fier, Shkodër, </w:t>
            </w:r>
            <w:proofErr w:type="spellStart"/>
            <w:r w:rsidRPr="00151D2D">
              <w:rPr>
                <w:rFonts w:ascii="Times New Roman" w:hAnsi="Times New Roman" w:cs="Times New Roman"/>
                <w:sz w:val="24"/>
                <w:szCs w:val="24"/>
              </w:rPr>
              <w:t>Kamëz</w:t>
            </w:r>
            <w:proofErr w:type="spellEnd"/>
            <w:r w:rsidRPr="00151D2D">
              <w:rPr>
                <w:rFonts w:ascii="Times New Roman" w:hAnsi="Times New Roman" w:cs="Times New Roman"/>
                <w:sz w:val="24"/>
                <w:szCs w:val="24"/>
              </w:rPr>
              <w:t xml:space="preserve">, Delvinë dhe Himarë) janë në proces rinovimi mandatesh përmes </w:t>
            </w:r>
            <w:r w:rsidR="00471D19" w:rsidRPr="00151D2D">
              <w:rPr>
                <w:rFonts w:ascii="Times New Roman" w:hAnsi="Times New Roman" w:cs="Times New Roman"/>
                <w:sz w:val="24"/>
                <w:szCs w:val="24"/>
              </w:rPr>
              <w:t>ristrukturimit</w:t>
            </w:r>
            <w:r w:rsidRPr="00151D2D">
              <w:rPr>
                <w:rFonts w:ascii="Times New Roman" w:hAnsi="Times New Roman" w:cs="Times New Roman"/>
                <w:sz w:val="24"/>
                <w:szCs w:val="24"/>
              </w:rPr>
              <w:t xml:space="preserve"> ose shpalljes së </w:t>
            </w:r>
            <w:r w:rsidR="00471D19" w:rsidRPr="00151D2D">
              <w:rPr>
                <w:rFonts w:ascii="Times New Roman" w:hAnsi="Times New Roman" w:cs="Times New Roman"/>
                <w:sz w:val="24"/>
                <w:szCs w:val="24"/>
              </w:rPr>
              <w:t>thirrjeve</w:t>
            </w:r>
            <w:r w:rsidRPr="00151D2D">
              <w:rPr>
                <w:rFonts w:ascii="Times New Roman" w:hAnsi="Times New Roman" w:cs="Times New Roman"/>
                <w:sz w:val="24"/>
                <w:szCs w:val="24"/>
              </w:rPr>
              <w:t xml:space="preserve"> të reja, ndërsa 14 bashki (Bulqizë, Krujë, </w:t>
            </w:r>
            <w:r w:rsidR="00471D19" w:rsidRPr="00151D2D">
              <w:rPr>
                <w:rFonts w:ascii="Times New Roman" w:hAnsi="Times New Roman" w:cs="Times New Roman"/>
                <w:sz w:val="24"/>
                <w:szCs w:val="24"/>
              </w:rPr>
              <w:t>Përrenjas</w:t>
            </w:r>
            <w:r w:rsidRPr="00151D2D">
              <w:rPr>
                <w:rFonts w:ascii="Times New Roman" w:hAnsi="Times New Roman" w:cs="Times New Roman"/>
                <w:sz w:val="24"/>
                <w:szCs w:val="24"/>
              </w:rPr>
              <w:t xml:space="preserve">, Mallakastër, Dropull, Këlcyrë, Libohovë, Tepelenë, </w:t>
            </w:r>
            <w:proofErr w:type="spellStart"/>
            <w:r w:rsidRPr="00151D2D">
              <w:rPr>
                <w:rFonts w:ascii="Times New Roman" w:hAnsi="Times New Roman" w:cs="Times New Roman"/>
                <w:sz w:val="24"/>
                <w:szCs w:val="24"/>
              </w:rPr>
              <w:t>Pustec</w:t>
            </w:r>
            <w:proofErr w:type="spellEnd"/>
            <w:r w:rsidRPr="00151D2D">
              <w:rPr>
                <w:rFonts w:ascii="Times New Roman" w:hAnsi="Times New Roman" w:cs="Times New Roman"/>
                <w:sz w:val="24"/>
                <w:szCs w:val="24"/>
              </w:rPr>
              <w:t>, Has, Fushë-Arrëz, Vorë, Sarandë dhe Vlorë) nuk kanë kthyer asnjë përgjigje, duke krijuar mungesë informacioni në vlerësimin kombëtar.</w:t>
            </w:r>
          </w:p>
          <w:p w14:paraId="0718036B" w14:textId="2914FC5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w:t>
            </w:r>
            <w:r w:rsidRPr="00151D2D">
              <w:rPr>
                <w:rFonts w:ascii="Times New Roman" w:hAnsi="Times New Roman" w:cs="Times New Roman"/>
                <w:sz w:val="24"/>
                <w:szCs w:val="24"/>
              </w:rPr>
              <w:tab/>
              <w:t xml:space="preserve">Fuqizimi dhe aktivizimi lokal: Janë zhvilluar aktivitete konkrete për rritjen e aftësive dhe </w:t>
            </w:r>
            <w:r w:rsidR="00471D19" w:rsidRPr="00151D2D">
              <w:rPr>
                <w:rFonts w:ascii="Times New Roman" w:hAnsi="Times New Roman" w:cs="Times New Roman"/>
                <w:sz w:val="24"/>
                <w:szCs w:val="24"/>
              </w:rPr>
              <w:t>pjesëmarrjes</w:t>
            </w:r>
            <w:r w:rsidRPr="00151D2D">
              <w:rPr>
                <w:rFonts w:ascii="Times New Roman" w:hAnsi="Times New Roman" w:cs="Times New Roman"/>
                <w:sz w:val="24"/>
                <w:szCs w:val="24"/>
              </w:rPr>
              <w:t xml:space="preserve"> </w:t>
            </w:r>
            <w:proofErr w:type="spellStart"/>
            <w:r w:rsidRPr="00151D2D">
              <w:rPr>
                <w:rFonts w:ascii="Times New Roman" w:hAnsi="Times New Roman" w:cs="Times New Roman"/>
                <w:sz w:val="24"/>
                <w:szCs w:val="24"/>
              </w:rPr>
              <w:t>komunitare</w:t>
            </w:r>
            <w:proofErr w:type="spellEnd"/>
            <w:r w:rsidRPr="00151D2D">
              <w:rPr>
                <w:rFonts w:ascii="Times New Roman" w:hAnsi="Times New Roman" w:cs="Times New Roman"/>
                <w:sz w:val="24"/>
                <w:szCs w:val="24"/>
              </w:rPr>
              <w:t xml:space="preserve"> të </w:t>
            </w:r>
            <w:proofErr w:type="spellStart"/>
            <w:r w:rsidRPr="00151D2D">
              <w:rPr>
                <w:rFonts w:ascii="Times New Roman" w:hAnsi="Times New Roman" w:cs="Times New Roman"/>
                <w:sz w:val="24"/>
                <w:szCs w:val="24"/>
              </w:rPr>
              <w:t>të</w:t>
            </w:r>
            <w:proofErr w:type="spellEnd"/>
            <w:r w:rsidRPr="00151D2D">
              <w:rPr>
                <w:rFonts w:ascii="Times New Roman" w:hAnsi="Times New Roman" w:cs="Times New Roman"/>
                <w:sz w:val="24"/>
                <w:szCs w:val="24"/>
              </w:rPr>
              <w:t xml:space="preserve"> rinjve përmes programit “Alternative </w:t>
            </w:r>
            <w:proofErr w:type="spellStart"/>
            <w:r w:rsidRPr="00151D2D">
              <w:rPr>
                <w:rFonts w:ascii="Times New Roman" w:hAnsi="Times New Roman" w:cs="Times New Roman"/>
                <w:sz w:val="24"/>
                <w:szCs w:val="24"/>
              </w:rPr>
              <w:t>Path</w:t>
            </w:r>
            <w:r w:rsidR="00471D19">
              <w:rPr>
                <w:rFonts w:ascii="Times New Roman" w:hAnsi="Times New Roman" w:cs="Times New Roman"/>
                <w:sz w:val="24"/>
                <w:szCs w:val="24"/>
              </w:rPr>
              <w:t>w</w:t>
            </w:r>
            <w:r w:rsidRPr="00151D2D">
              <w:rPr>
                <w:rFonts w:ascii="Times New Roman" w:hAnsi="Times New Roman" w:cs="Times New Roman"/>
                <w:sz w:val="24"/>
                <w:szCs w:val="24"/>
              </w:rPr>
              <w:t>ays</w:t>
            </w:r>
            <w:proofErr w:type="spellEnd"/>
            <w:r w:rsidRPr="00151D2D">
              <w:rPr>
                <w:rFonts w:ascii="Times New Roman" w:hAnsi="Times New Roman" w:cs="Times New Roman"/>
                <w:sz w:val="24"/>
                <w:szCs w:val="24"/>
              </w:rPr>
              <w:t>” dhe projektit “</w:t>
            </w:r>
            <w:proofErr w:type="spellStart"/>
            <w:r w:rsidRPr="00151D2D">
              <w:rPr>
                <w:rFonts w:ascii="Times New Roman" w:hAnsi="Times New Roman" w:cs="Times New Roman"/>
                <w:sz w:val="24"/>
                <w:szCs w:val="24"/>
              </w:rPr>
              <w:t>ConnectED</w:t>
            </w:r>
            <w:proofErr w:type="spellEnd"/>
            <w:r w:rsidRPr="00151D2D">
              <w:rPr>
                <w:rFonts w:ascii="Times New Roman" w:hAnsi="Times New Roman" w:cs="Times New Roman"/>
                <w:sz w:val="24"/>
                <w:szCs w:val="24"/>
              </w:rPr>
              <w:t xml:space="preserve">” të financuar nga </w:t>
            </w:r>
            <w:proofErr w:type="spellStart"/>
            <w:r w:rsidRPr="00151D2D">
              <w:rPr>
                <w:rFonts w:ascii="Times New Roman" w:hAnsi="Times New Roman" w:cs="Times New Roman"/>
                <w:sz w:val="24"/>
                <w:szCs w:val="24"/>
              </w:rPr>
              <w:t>British</w:t>
            </w:r>
            <w:proofErr w:type="spellEnd"/>
            <w:r w:rsidRPr="00151D2D">
              <w:rPr>
                <w:rFonts w:ascii="Times New Roman" w:hAnsi="Times New Roman" w:cs="Times New Roman"/>
                <w:sz w:val="24"/>
                <w:szCs w:val="24"/>
              </w:rPr>
              <w:t xml:space="preserve"> </w:t>
            </w:r>
            <w:proofErr w:type="spellStart"/>
            <w:r w:rsidRPr="00151D2D">
              <w:rPr>
                <w:rFonts w:ascii="Times New Roman" w:hAnsi="Times New Roman" w:cs="Times New Roman"/>
                <w:sz w:val="24"/>
                <w:szCs w:val="24"/>
              </w:rPr>
              <w:t>Council</w:t>
            </w:r>
            <w:proofErr w:type="spellEnd"/>
            <w:r w:rsidRPr="00151D2D">
              <w:rPr>
                <w:rFonts w:ascii="Times New Roman" w:hAnsi="Times New Roman" w:cs="Times New Roman"/>
                <w:sz w:val="24"/>
                <w:szCs w:val="24"/>
              </w:rPr>
              <w:t>, në bashkitë Dibër, Kukës, Mat, Bulqizë, Klos, Has, Tropojë dhe Malësi e Madhe,</w:t>
            </w:r>
          </w:p>
          <w:p w14:paraId="3F47CCE7"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w:t>
            </w:r>
            <w:r w:rsidRPr="00151D2D">
              <w:rPr>
                <w:rFonts w:ascii="Times New Roman" w:hAnsi="Times New Roman" w:cs="Times New Roman"/>
                <w:sz w:val="24"/>
                <w:szCs w:val="24"/>
              </w:rPr>
              <w:tab/>
              <w:t>Në aspektin financiar, 21 bashki raportojnë buxhete të dedikuara për rininë ose KVR-të, 15 nuk kanë buxhet të dedikuar (disa po planifikojnë krijimin e tij), ndërsa të tjera nuk kanë dhënë informacion. Financimi në disa raste realizohet përmes programeve ose linjave të përgjithshme buxhetore.</w:t>
            </w:r>
          </w:p>
          <w:p w14:paraId="408C9A20"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w:t>
            </w:r>
            <w:r w:rsidRPr="00151D2D">
              <w:rPr>
                <w:rFonts w:ascii="Times New Roman" w:hAnsi="Times New Roman" w:cs="Times New Roman"/>
                <w:sz w:val="24"/>
                <w:szCs w:val="24"/>
              </w:rPr>
              <w:tab/>
              <w:t xml:space="preserve">Në aspektin institucional, shumica e bashkive gëzojnë struktura për çështjet e rinisë.   Megjithatë, raporti evidenton sfida si proceset e </w:t>
            </w:r>
            <w:proofErr w:type="spellStart"/>
            <w:r w:rsidRPr="00151D2D">
              <w:rPr>
                <w:rFonts w:ascii="Times New Roman" w:hAnsi="Times New Roman" w:cs="Times New Roman"/>
                <w:sz w:val="24"/>
                <w:szCs w:val="24"/>
              </w:rPr>
              <w:t>tranzicionit</w:t>
            </w:r>
            <w:proofErr w:type="spellEnd"/>
            <w:r w:rsidRPr="00151D2D">
              <w:rPr>
                <w:rFonts w:ascii="Times New Roman" w:hAnsi="Times New Roman" w:cs="Times New Roman"/>
                <w:sz w:val="24"/>
                <w:szCs w:val="24"/>
              </w:rPr>
              <w:t xml:space="preserve"> nga mandatet e reja, financimi i paqëndrueshëm si dhe nevoja e forcimit të kapaciteteve institucionale me qëllim rritjen e pjesëmarrjes rinore në vendimmarrjen vendore.</w:t>
            </w:r>
          </w:p>
          <w:p w14:paraId="6D01A027" w14:textId="77777777" w:rsidR="001A4E1C" w:rsidRPr="00151D2D" w:rsidRDefault="001A4E1C" w:rsidP="001A4E1C">
            <w:pPr>
              <w:rPr>
                <w:rFonts w:ascii="Times New Roman" w:hAnsi="Times New Roman" w:cs="Times New Roman"/>
                <w:sz w:val="24"/>
                <w:szCs w:val="24"/>
              </w:rPr>
            </w:pPr>
          </w:p>
          <w:p w14:paraId="7269F2E6" w14:textId="77777777" w:rsidR="001A4E1C" w:rsidRPr="00151D2D" w:rsidRDefault="001A4E1C" w:rsidP="001A4E1C">
            <w:pPr>
              <w:rPr>
                <w:rFonts w:ascii="Times New Roman" w:hAnsi="Times New Roman" w:cs="Times New Roman"/>
                <w:sz w:val="24"/>
                <w:szCs w:val="24"/>
              </w:rPr>
            </w:pPr>
          </w:p>
          <w:p w14:paraId="65984FC6"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4.</w:t>
            </w:r>
            <w:r w:rsidRPr="00151D2D">
              <w:rPr>
                <w:rFonts w:ascii="Times New Roman" w:hAnsi="Times New Roman" w:cs="Times New Roman"/>
                <w:sz w:val="24"/>
                <w:szCs w:val="24"/>
              </w:rPr>
              <w:tab/>
              <w:t>Iniciativat e reja të prezantuara gjatë vitit 2025 për angazhimin e të rinjve:</w:t>
            </w:r>
          </w:p>
          <w:p w14:paraId="1F394044"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 xml:space="preserve">Në kuadër të thirrjeve të hapura nga Agjencia Kombëtare e Rinisë (AKR) gjatë vitit 2025, janë hapur gjithsej 3 (tre) thirrje publike, ku përfshihen 2 (dy) thirrje për organizatat rinore dhe për të rinjtë (Thirrja Nr. IV dhe Thirrja Nr. V), si dhe 1 (një) thirrje për Njësitë e Vetëqeverisjes Vendore (Thirrja Nr. IV). Këto thirrje kanë pasur për qëllim mbështetjen e iniciativave rinore, rritjen e pjesëmarrjes së të rinjve dhe forcimin e infrastrukturës dhe shërbimeve për rininë në nivel lokal. </w:t>
            </w:r>
          </w:p>
          <w:p w14:paraId="7263224E"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 xml:space="preserve">Në kuadër të Thirrjes Nr. IV për organizatat rinore dhe/ose për të rinjtë, janë regjistruar gjithsej 117 aplikime, nga të cilat janë mbështetur financiarisht 26 organizata rinore, me shtrirje të gjerë në bashki të ndryshme të vendit. Gjatë zbatimit të kësaj thirrjeje janë përfshirë 7,768 të rinj përfitues të drejtpërdrejtë përmes trajnimeve dhe </w:t>
            </w:r>
            <w:proofErr w:type="spellStart"/>
            <w:r w:rsidRPr="00151D2D">
              <w:rPr>
                <w:rFonts w:ascii="Times New Roman" w:hAnsi="Times New Roman" w:cs="Times New Roman"/>
                <w:sz w:val="24"/>
                <w:szCs w:val="24"/>
              </w:rPr>
              <w:t>ëorkshop</w:t>
            </w:r>
            <w:proofErr w:type="spellEnd"/>
            <w:r w:rsidRPr="00151D2D">
              <w:rPr>
                <w:rFonts w:ascii="Times New Roman" w:hAnsi="Times New Roman" w:cs="Times New Roman"/>
                <w:sz w:val="24"/>
                <w:szCs w:val="24"/>
              </w:rPr>
              <w:t>-eve, si dhe rreth 19,000 të rinj të angazhuar në mënyrë të tërthortë përmes rrjeteve sociale dhe aktiviteteve të anketimit.</w:t>
            </w:r>
          </w:p>
          <w:p w14:paraId="6027ED9D"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Ndërkohë, në Thirrjen Nr. IV për Njësitë e Vetëqeverisjes Vendore janë paraqitur gjithsej 29 projekt-propozime, nga të cilat janë financuar 6 projekte, të fokusuara kryesisht në zhvillimin e infrastrukturës rinore, krijimin dhe përmirësimin e hapësirave rinore, si dhe fuqizimin e shërbimeve për të rinjtë në nivel lokal. Në total, kjo thirrje ka synuar një ndikim të drejtpërdrejtë tek rreth 11,070 të rinj.</w:t>
            </w:r>
          </w:p>
          <w:p w14:paraId="76D393CC"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Për sa i përket Thirrjes Nr. V, ajo është aktualisht në zbatim nga organizatat rinore, me fokus në vazhdimësinë e mbështetjes së iniciativave rinore dhe zgjerimin e ndikimit të tyre në komunitet.</w:t>
            </w:r>
          </w:p>
          <w:p w14:paraId="2DD9EB4D" w14:textId="77777777" w:rsidR="001A4E1C" w:rsidRPr="00151D2D" w:rsidRDefault="001A4E1C" w:rsidP="001A4E1C">
            <w:pPr>
              <w:rPr>
                <w:rFonts w:ascii="Times New Roman" w:hAnsi="Times New Roman" w:cs="Times New Roman"/>
                <w:sz w:val="24"/>
                <w:szCs w:val="24"/>
              </w:rPr>
            </w:pPr>
          </w:p>
          <w:p w14:paraId="1C24BBEC"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5.</w:t>
            </w:r>
            <w:r w:rsidRPr="00151D2D">
              <w:rPr>
                <w:rFonts w:ascii="Times New Roman" w:hAnsi="Times New Roman" w:cs="Times New Roman"/>
                <w:sz w:val="24"/>
                <w:szCs w:val="24"/>
              </w:rPr>
              <w:tab/>
              <w:t>Në çfarë faze dhe cila është ecuria e zbatimit të Strategjisë Kombëtare të Rinisë 2022-2029.</w:t>
            </w:r>
          </w:p>
          <w:p w14:paraId="484A0322" w14:textId="77777777" w:rsidR="001A4E1C" w:rsidRPr="00151D2D" w:rsidRDefault="001A4E1C" w:rsidP="001A4E1C">
            <w:pPr>
              <w:rPr>
                <w:rFonts w:ascii="Times New Roman" w:hAnsi="Times New Roman" w:cs="Times New Roman"/>
                <w:sz w:val="24"/>
                <w:szCs w:val="24"/>
              </w:rPr>
            </w:pPr>
          </w:p>
          <w:p w14:paraId="5A67043E" w14:textId="77777777"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w:t>
            </w:r>
            <w:r w:rsidRPr="00151D2D">
              <w:rPr>
                <w:rFonts w:ascii="Times New Roman" w:hAnsi="Times New Roman" w:cs="Times New Roman"/>
                <w:sz w:val="24"/>
                <w:szCs w:val="24"/>
              </w:rPr>
              <w:tab/>
              <w:t>Për shkak të nevojave dhe zhvillimeve të reja që po ndodhin në fushën e politikave rinore, si dhe në kuadër të procesit të integrimit, Strategjia Kombëtare e Rinisë 2022–2029 ndodhet aktualisht në fazën e zbatimit dhe monitorimit të vazhdueshëm, e shoqëruar me një proces rishikimi teknik dhe përshtatjeje.</w:t>
            </w:r>
          </w:p>
          <w:p w14:paraId="3D1AB702" w14:textId="67BE3D6F" w:rsidR="001A4E1C"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Në këtë kontekst, po vlerësohet nevoja për përmirësimin dhe plotësimin e disa fushave të ndryshme të ndërhyrjes, të cilat nuk janë adresuar në mënyrë të plotë në fazën fillestare të strategjisë. Procesi synon identifikimin dhe riparimin e këtyre boshllëqeve, si dhe integrimin e tyre në mënyrë më efektive në zbatimin e mëtejshëm të strategjisë, me qëllim rritjen e koherencës, përshtatshmërisë dhe ndikimit të politikave rinore. Për me shum</w:t>
            </w:r>
            <w:r w:rsidR="00471D19">
              <w:rPr>
                <w:rFonts w:ascii="Times New Roman" w:hAnsi="Times New Roman" w:cs="Times New Roman"/>
                <w:sz w:val="24"/>
                <w:szCs w:val="24"/>
              </w:rPr>
              <w:t>ë</w:t>
            </w:r>
            <w:r w:rsidRPr="00151D2D">
              <w:rPr>
                <w:rFonts w:ascii="Times New Roman" w:hAnsi="Times New Roman" w:cs="Times New Roman"/>
                <w:sz w:val="24"/>
                <w:szCs w:val="24"/>
              </w:rPr>
              <w:t xml:space="preserve"> detaje referojuni </w:t>
            </w:r>
            <w:proofErr w:type="spellStart"/>
            <w:r w:rsidRPr="00151D2D">
              <w:rPr>
                <w:rFonts w:ascii="Times New Roman" w:hAnsi="Times New Roman" w:cs="Times New Roman"/>
                <w:sz w:val="24"/>
                <w:szCs w:val="24"/>
              </w:rPr>
              <w:t>linkut</w:t>
            </w:r>
            <w:proofErr w:type="spellEnd"/>
            <w:r w:rsidRPr="00151D2D">
              <w:rPr>
                <w:rFonts w:ascii="Times New Roman" w:hAnsi="Times New Roman" w:cs="Times New Roman"/>
                <w:sz w:val="24"/>
                <w:szCs w:val="24"/>
              </w:rPr>
              <w:t xml:space="preserve"> https://rinia.gov.al/strategjia-kombetare-e-rinise-22-29/.</w:t>
            </w:r>
          </w:p>
          <w:p w14:paraId="76F66EF7" w14:textId="5275EA9E" w:rsidR="004F6E97" w:rsidRPr="00151D2D" w:rsidRDefault="001A4E1C" w:rsidP="001A4E1C">
            <w:pPr>
              <w:rPr>
                <w:rFonts w:ascii="Times New Roman" w:hAnsi="Times New Roman" w:cs="Times New Roman"/>
                <w:sz w:val="24"/>
                <w:szCs w:val="24"/>
              </w:rPr>
            </w:pPr>
            <w:r w:rsidRPr="00151D2D">
              <w:rPr>
                <w:rFonts w:ascii="Times New Roman" w:hAnsi="Times New Roman" w:cs="Times New Roman"/>
                <w:sz w:val="24"/>
                <w:szCs w:val="24"/>
              </w:rPr>
              <w:t xml:space="preserve">Duke ju </w:t>
            </w:r>
            <w:r w:rsidR="00471D19" w:rsidRPr="00151D2D">
              <w:rPr>
                <w:rFonts w:ascii="Times New Roman" w:hAnsi="Times New Roman" w:cs="Times New Roman"/>
                <w:sz w:val="24"/>
                <w:szCs w:val="24"/>
              </w:rPr>
              <w:t>falënderuar</w:t>
            </w:r>
            <w:r w:rsidRPr="00151D2D">
              <w:rPr>
                <w:rFonts w:ascii="Times New Roman" w:hAnsi="Times New Roman" w:cs="Times New Roman"/>
                <w:sz w:val="24"/>
                <w:szCs w:val="24"/>
              </w:rPr>
              <w:t xml:space="preserve"> për bashkëpunimin dhe interesin tuaj të vazhdueshëm për politikat rinore në vend mbetemi në dispozicion për </w:t>
            </w:r>
            <w:r w:rsidR="00471D19" w:rsidRPr="00151D2D">
              <w:rPr>
                <w:rFonts w:ascii="Times New Roman" w:hAnsi="Times New Roman" w:cs="Times New Roman"/>
                <w:sz w:val="24"/>
                <w:szCs w:val="24"/>
              </w:rPr>
              <w:t>çdo</w:t>
            </w:r>
            <w:r w:rsidRPr="00151D2D">
              <w:rPr>
                <w:rFonts w:ascii="Times New Roman" w:hAnsi="Times New Roman" w:cs="Times New Roman"/>
                <w:sz w:val="24"/>
                <w:szCs w:val="24"/>
              </w:rPr>
              <w:t xml:space="preserve"> sqarim të mëtejshëm.</w:t>
            </w:r>
          </w:p>
        </w:tc>
        <w:tc>
          <w:tcPr>
            <w:tcW w:w="990" w:type="dxa"/>
          </w:tcPr>
          <w:p w14:paraId="670BE5ED" w14:textId="69785A3A" w:rsidR="004F6E97" w:rsidRPr="00151D2D" w:rsidRDefault="00961CA0" w:rsidP="00743C7F">
            <w:pPr>
              <w:rPr>
                <w:rFonts w:ascii="Times New Roman" w:hAnsi="Times New Roman" w:cs="Times New Roman"/>
                <w:sz w:val="24"/>
                <w:szCs w:val="24"/>
              </w:rPr>
            </w:pPr>
            <w:r w:rsidRPr="00151D2D">
              <w:rPr>
                <w:rFonts w:ascii="Times New Roman" w:hAnsi="Times New Roman" w:cs="Times New Roman"/>
                <w:sz w:val="24"/>
                <w:szCs w:val="24"/>
              </w:rPr>
              <w:t>E plotë</w:t>
            </w:r>
          </w:p>
        </w:tc>
        <w:tc>
          <w:tcPr>
            <w:tcW w:w="990" w:type="dxa"/>
          </w:tcPr>
          <w:p w14:paraId="4E809A07" w14:textId="76AE7307" w:rsidR="004F6E97" w:rsidRPr="00151D2D" w:rsidRDefault="00961CA0" w:rsidP="00743C7F">
            <w:pPr>
              <w:rPr>
                <w:rFonts w:ascii="Times New Roman" w:hAnsi="Times New Roman" w:cs="Times New Roman"/>
                <w:sz w:val="24"/>
                <w:szCs w:val="24"/>
              </w:rPr>
            </w:pPr>
            <w:r w:rsidRPr="00151D2D">
              <w:rPr>
                <w:rFonts w:ascii="Times New Roman" w:hAnsi="Times New Roman" w:cs="Times New Roman"/>
                <w:sz w:val="24"/>
                <w:szCs w:val="24"/>
              </w:rPr>
              <w:t>Pa pagese</w:t>
            </w:r>
          </w:p>
        </w:tc>
      </w:tr>
    </w:tbl>
    <w:p w14:paraId="6F3AC945" w14:textId="77777777" w:rsidR="006D1AF7" w:rsidRPr="00D65300" w:rsidRDefault="006D1AF7"/>
    <w:sectPr w:rsidR="006D1AF7" w:rsidRPr="00D653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10C7E" w14:textId="77777777" w:rsidR="005907DE" w:rsidRPr="00151D2D" w:rsidRDefault="005907DE" w:rsidP="00FA3784">
      <w:pPr>
        <w:spacing w:after="0" w:line="240" w:lineRule="auto"/>
      </w:pPr>
      <w:r w:rsidRPr="00151D2D">
        <w:separator/>
      </w:r>
    </w:p>
  </w:endnote>
  <w:endnote w:type="continuationSeparator" w:id="0">
    <w:p w14:paraId="44E7B5B8" w14:textId="77777777" w:rsidR="005907DE" w:rsidRPr="00151D2D" w:rsidRDefault="005907DE" w:rsidP="00FA3784">
      <w:pPr>
        <w:spacing w:after="0" w:line="240" w:lineRule="auto"/>
      </w:pPr>
      <w:r w:rsidRPr="00151D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D1C8D" w14:textId="77777777" w:rsidR="005907DE" w:rsidRPr="00151D2D" w:rsidRDefault="005907DE" w:rsidP="00FA3784">
      <w:pPr>
        <w:spacing w:after="0" w:line="240" w:lineRule="auto"/>
      </w:pPr>
      <w:r w:rsidRPr="00151D2D">
        <w:separator/>
      </w:r>
    </w:p>
  </w:footnote>
  <w:footnote w:type="continuationSeparator" w:id="0">
    <w:p w14:paraId="687A4BCC" w14:textId="77777777" w:rsidR="005907DE" w:rsidRPr="00151D2D" w:rsidRDefault="005907DE" w:rsidP="00FA3784">
      <w:pPr>
        <w:spacing w:after="0" w:line="240" w:lineRule="auto"/>
      </w:pPr>
      <w:r w:rsidRPr="00151D2D">
        <w:continuationSeparator/>
      </w:r>
    </w:p>
  </w:footnote>
  <w:footnote w:id="1">
    <w:p w14:paraId="321EF1DF" w14:textId="77777777" w:rsidR="00FA3784" w:rsidRPr="00151D2D" w:rsidRDefault="00FA3784" w:rsidP="00FA3784">
      <w:pPr>
        <w:pStyle w:val="FootnoteText"/>
        <w:rPr>
          <w:rFonts w:ascii="Times New Roman" w:hAnsi="Times New Roman" w:cs="Times New Roman"/>
        </w:rPr>
      </w:pPr>
      <w:r w:rsidRPr="00151D2D">
        <w:rPr>
          <w:rStyle w:val="FootnoteReference"/>
          <w:rFonts w:ascii="Times New Roman" w:hAnsi="Times New Roman" w:cs="Times New Roman"/>
        </w:rPr>
        <w:footnoteRef/>
      </w:r>
      <w:r w:rsidRPr="00151D2D">
        <w:rPr>
          <w:rFonts w:ascii="Times New Roman" w:hAnsi="Times New Roman" w:cs="Times New Roman"/>
        </w:rPr>
        <w:t xml:space="preserve"> Numri rendor i k</w:t>
      </w:r>
      <w:r w:rsidR="00693C1F" w:rsidRPr="00151D2D">
        <w:rPr>
          <w:rFonts w:ascii="Times New Roman" w:hAnsi="Times New Roman" w:cs="Times New Roman"/>
        </w:rPr>
        <w:t>ë</w:t>
      </w:r>
      <w:r w:rsidRPr="00151D2D">
        <w:rPr>
          <w:rFonts w:ascii="Times New Roman" w:hAnsi="Times New Roman" w:cs="Times New Roman"/>
        </w:rPr>
        <w:t>rkesave t</w:t>
      </w:r>
      <w:r w:rsidR="00693C1F" w:rsidRPr="00151D2D">
        <w:rPr>
          <w:rFonts w:ascii="Times New Roman" w:hAnsi="Times New Roman" w:cs="Times New Roman"/>
        </w:rPr>
        <w:t>ë</w:t>
      </w:r>
      <w:r w:rsidRPr="00151D2D">
        <w:rPr>
          <w:rFonts w:ascii="Times New Roman" w:hAnsi="Times New Roman" w:cs="Times New Roman"/>
        </w:rPr>
        <w:t xml:space="preserve"> regjistruara n</w:t>
      </w:r>
      <w:r w:rsidR="00693C1F" w:rsidRPr="00151D2D">
        <w:rPr>
          <w:rFonts w:ascii="Times New Roman" w:hAnsi="Times New Roman" w:cs="Times New Roman"/>
        </w:rPr>
        <w:t>ë</w:t>
      </w:r>
      <w:r w:rsidRPr="00151D2D">
        <w:rPr>
          <w:rFonts w:ascii="Times New Roman" w:hAnsi="Times New Roman" w:cs="Times New Roman"/>
        </w:rPr>
        <w:t xml:space="preserve"> Regjistrin e K</w:t>
      </w:r>
      <w:r w:rsidR="00693C1F" w:rsidRPr="00151D2D">
        <w:rPr>
          <w:rFonts w:ascii="Times New Roman" w:hAnsi="Times New Roman" w:cs="Times New Roman"/>
        </w:rPr>
        <w:t>ë</w:t>
      </w:r>
      <w:r w:rsidRPr="00151D2D">
        <w:rPr>
          <w:rFonts w:ascii="Times New Roman" w:hAnsi="Times New Roman" w:cs="Times New Roman"/>
        </w:rPr>
        <w:t>rkesave dhe P</w:t>
      </w:r>
      <w:r w:rsidR="00693C1F" w:rsidRPr="00151D2D">
        <w:rPr>
          <w:rFonts w:ascii="Times New Roman" w:hAnsi="Times New Roman" w:cs="Times New Roman"/>
        </w:rPr>
        <w:t>ë</w:t>
      </w:r>
      <w:r w:rsidRPr="00151D2D">
        <w:rPr>
          <w:rFonts w:ascii="Times New Roman" w:hAnsi="Times New Roman" w:cs="Times New Roman"/>
        </w:rPr>
        <w:t>rgjigjeve</w:t>
      </w:r>
    </w:p>
  </w:footnote>
  <w:footnote w:id="2">
    <w:p w14:paraId="6831C530" w14:textId="77777777" w:rsidR="00FA3784" w:rsidRPr="00151D2D" w:rsidRDefault="00FA3784" w:rsidP="00FA3784">
      <w:pPr>
        <w:pStyle w:val="FootnoteText"/>
        <w:rPr>
          <w:rFonts w:ascii="Times New Roman" w:hAnsi="Times New Roman" w:cs="Times New Roman"/>
        </w:rPr>
      </w:pPr>
      <w:r w:rsidRPr="00151D2D">
        <w:rPr>
          <w:rStyle w:val="FootnoteReference"/>
          <w:rFonts w:ascii="Times New Roman" w:hAnsi="Times New Roman" w:cs="Times New Roman"/>
        </w:rPr>
        <w:footnoteRef/>
      </w:r>
      <w:r w:rsidRPr="00151D2D">
        <w:rPr>
          <w:rFonts w:ascii="Times New Roman" w:hAnsi="Times New Roman" w:cs="Times New Roman"/>
        </w:rPr>
        <w:t xml:space="preserve"> </w:t>
      </w:r>
      <w:r w:rsidRPr="00151D2D">
        <w:rPr>
          <w:rFonts w:ascii="Times New Roman" w:hAnsi="Times New Roman" w:cs="Times New Roman"/>
          <w:bCs/>
        </w:rPr>
        <w:t>Data e regjistrimit t</w:t>
      </w:r>
      <w:r w:rsidR="00693C1F" w:rsidRPr="00151D2D">
        <w:rPr>
          <w:rFonts w:ascii="Times New Roman" w:hAnsi="Times New Roman" w:cs="Times New Roman"/>
          <w:bCs/>
        </w:rPr>
        <w:t>ë</w:t>
      </w:r>
      <w:r w:rsidRPr="00151D2D">
        <w:rPr>
          <w:rFonts w:ascii="Times New Roman" w:hAnsi="Times New Roman" w:cs="Times New Roman"/>
          <w:bCs/>
        </w:rPr>
        <w:t xml:space="preserve"> k</w:t>
      </w:r>
      <w:r w:rsidR="00693C1F" w:rsidRPr="00151D2D">
        <w:rPr>
          <w:rFonts w:ascii="Times New Roman" w:hAnsi="Times New Roman" w:cs="Times New Roman"/>
          <w:bCs/>
        </w:rPr>
        <w:t>ë</w:t>
      </w:r>
      <w:r w:rsidRPr="00151D2D">
        <w:rPr>
          <w:rFonts w:ascii="Times New Roman" w:hAnsi="Times New Roman" w:cs="Times New Roman"/>
          <w:bCs/>
        </w:rPr>
        <w:t>rkes</w:t>
      </w:r>
      <w:r w:rsidR="00693C1F" w:rsidRPr="00151D2D">
        <w:rPr>
          <w:rFonts w:ascii="Times New Roman" w:hAnsi="Times New Roman" w:cs="Times New Roman"/>
          <w:bCs/>
        </w:rPr>
        <w:t>ë</w:t>
      </w:r>
      <w:r w:rsidRPr="00151D2D">
        <w:rPr>
          <w:rFonts w:ascii="Times New Roman" w:hAnsi="Times New Roman" w:cs="Times New Roman"/>
          <w:bCs/>
        </w:rPr>
        <w:t>s</w:t>
      </w:r>
    </w:p>
  </w:footnote>
  <w:footnote w:id="3">
    <w:p w14:paraId="58669FB9" w14:textId="77777777" w:rsidR="00FA3784" w:rsidRPr="00151D2D" w:rsidRDefault="00FA3784" w:rsidP="00FA3784">
      <w:pPr>
        <w:pStyle w:val="FootnoteText"/>
        <w:rPr>
          <w:rFonts w:ascii="Times New Roman" w:hAnsi="Times New Roman" w:cs="Times New Roman"/>
        </w:rPr>
      </w:pPr>
      <w:r w:rsidRPr="00151D2D">
        <w:rPr>
          <w:rStyle w:val="FootnoteReference"/>
          <w:rFonts w:ascii="Times New Roman" w:hAnsi="Times New Roman" w:cs="Times New Roman"/>
        </w:rPr>
        <w:footnoteRef/>
      </w:r>
      <w:r w:rsidRPr="00151D2D">
        <w:rPr>
          <w:rFonts w:ascii="Times New Roman" w:hAnsi="Times New Roman" w:cs="Times New Roman"/>
        </w:rPr>
        <w:t xml:space="preserve"> </w:t>
      </w:r>
      <w:r w:rsidRPr="00151D2D">
        <w:rPr>
          <w:rFonts w:ascii="Times New Roman" w:hAnsi="Times New Roman" w:cs="Times New Roman"/>
          <w:bCs/>
        </w:rPr>
        <w:t>P</w:t>
      </w:r>
      <w:r w:rsidR="00693C1F" w:rsidRPr="00151D2D">
        <w:rPr>
          <w:rFonts w:ascii="Times New Roman" w:hAnsi="Times New Roman" w:cs="Times New Roman"/>
          <w:bCs/>
        </w:rPr>
        <w:t>ë</w:t>
      </w:r>
      <w:r w:rsidRPr="00151D2D">
        <w:rPr>
          <w:rFonts w:ascii="Times New Roman" w:hAnsi="Times New Roman" w:cs="Times New Roman"/>
          <w:bCs/>
        </w:rPr>
        <w:t>rmbledhje e objektit t</w:t>
      </w:r>
      <w:r w:rsidR="00693C1F" w:rsidRPr="00151D2D">
        <w:rPr>
          <w:rFonts w:ascii="Times New Roman" w:hAnsi="Times New Roman" w:cs="Times New Roman"/>
          <w:bCs/>
        </w:rPr>
        <w:t>ë</w:t>
      </w:r>
      <w:r w:rsidRPr="00151D2D">
        <w:rPr>
          <w:rFonts w:ascii="Times New Roman" w:hAnsi="Times New Roman" w:cs="Times New Roman"/>
          <w:bCs/>
        </w:rPr>
        <w:t xml:space="preserve"> k</w:t>
      </w:r>
      <w:r w:rsidR="00693C1F" w:rsidRPr="00151D2D">
        <w:rPr>
          <w:rFonts w:ascii="Times New Roman" w:hAnsi="Times New Roman" w:cs="Times New Roman"/>
          <w:bCs/>
        </w:rPr>
        <w:t>ë</w:t>
      </w:r>
      <w:r w:rsidRPr="00151D2D">
        <w:rPr>
          <w:rFonts w:ascii="Times New Roman" w:hAnsi="Times New Roman" w:cs="Times New Roman"/>
          <w:bCs/>
        </w:rPr>
        <w:t>rkes</w:t>
      </w:r>
      <w:r w:rsidR="00693C1F" w:rsidRPr="00151D2D">
        <w:rPr>
          <w:rFonts w:ascii="Times New Roman" w:hAnsi="Times New Roman" w:cs="Times New Roman"/>
          <w:bCs/>
        </w:rPr>
        <w:t>ë</w:t>
      </w:r>
      <w:r w:rsidRPr="00151D2D">
        <w:rPr>
          <w:rFonts w:ascii="Times New Roman" w:hAnsi="Times New Roman" w:cs="Times New Roman"/>
          <w:bCs/>
        </w:rPr>
        <w:t xml:space="preserve">s duke u </w:t>
      </w:r>
      <w:r w:rsidRPr="00151D2D">
        <w:rPr>
          <w:rFonts w:ascii="Times New Roman" w:hAnsi="Times New Roman" w:cs="Times New Roman"/>
          <w:bCs/>
        </w:rPr>
        <w:t>anonimizuar sipas parashikimeve ligjore n</w:t>
      </w:r>
      <w:r w:rsidR="00693C1F" w:rsidRPr="00151D2D">
        <w:rPr>
          <w:rFonts w:ascii="Times New Roman" w:hAnsi="Times New Roman" w:cs="Times New Roman"/>
          <w:bCs/>
        </w:rPr>
        <w:t>ë</w:t>
      </w:r>
      <w:r w:rsidRPr="00151D2D">
        <w:rPr>
          <w:rFonts w:ascii="Times New Roman" w:hAnsi="Times New Roman" w:cs="Times New Roman"/>
          <w:bCs/>
        </w:rPr>
        <w:t xml:space="preserve"> fuqi</w:t>
      </w:r>
    </w:p>
  </w:footnote>
  <w:footnote w:id="4">
    <w:p w14:paraId="740A5B83" w14:textId="77777777" w:rsidR="00FA3784" w:rsidRPr="00151D2D" w:rsidRDefault="00FA3784" w:rsidP="00FA3784">
      <w:pPr>
        <w:pStyle w:val="FootnoteText"/>
        <w:rPr>
          <w:rFonts w:ascii="Times New Roman" w:hAnsi="Times New Roman" w:cs="Times New Roman"/>
        </w:rPr>
      </w:pPr>
      <w:r w:rsidRPr="00151D2D">
        <w:rPr>
          <w:rStyle w:val="FootnoteReference"/>
          <w:rFonts w:ascii="Times New Roman" w:hAnsi="Times New Roman" w:cs="Times New Roman"/>
        </w:rPr>
        <w:footnoteRef/>
      </w:r>
      <w:r w:rsidRPr="00151D2D">
        <w:rPr>
          <w:rFonts w:ascii="Times New Roman" w:hAnsi="Times New Roman" w:cs="Times New Roman"/>
        </w:rPr>
        <w:t xml:space="preserve"> </w:t>
      </w:r>
      <w:r w:rsidRPr="00151D2D">
        <w:rPr>
          <w:rFonts w:ascii="Times New Roman" w:hAnsi="Times New Roman" w:cs="Times New Roman"/>
          <w:bCs/>
        </w:rPr>
        <w:t>Data e kthimit t</w:t>
      </w:r>
      <w:r w:rsidR="00693C1F" w:rsidRPr="00151D2D">
        <w:rPr>
          <w:rFonts w:ascii="Times New Roman" w:hAnsi="Times New Roman" w:cs="Times New Roman"/>
          <w:bCs/>
        </w:rPr>
        <w:t>ë</w:t>
      </w:r>
      <w:r w:rsidRPr="00151D2D">
        <w:rPr>
          <w:rFonts w:ascii="Times New Roman" w:hAnsi="Times New Roman" w:cs="Times New Roman"/>
          <w:bCs/>
        </w:rPr>
        <w:t xml:space="preserve"> p</w:t>
      </w:r>
      <w:r w:rsidR="00693C1F" w:rsidRPr="00151D2D">
        <w:rPr>
          <w:rFonts w:ascii="Times New Roman" w:hAnsi="Times New Roman" w:cs="Times New Roman"/>
          <w:bCs/>
        </w:rPr>
        <w:t>ë</w:t>
      </w:r>
      <w:r w:rsidRPr="00151D2D">
        <w:rPr>
          <w:rFonts w:ascii="Times New Roman" w:hAnsi="Times New Roman" w:cs="Times New Roman"/>
          <w:bCs/>
        </w:rPr>
        <w:t>rgjigjes</w:t>
      </w:r>
    </w:p>
  </w:footnote>
  <w:footnote w:id="5">
    <w:p w14:paraId="4C65B297" w14:textId="77777777" w:rsidR="00FA3784" w:rsidRPr="00151D2D" w:rsidRDefault="00FA3784" w:rsidP="00FA3784">
      <w:pPr>
        <w:pStyle w:val="FootnoteText"/>
        <w:rPr>
          <w:rFonts w:ascii="Times New Roman" w:hAnsi="Times New Roman" w:cs="Times New Roman"/>
        </w:rPr>
      </w:pPr>
      <w:r w:rsidRPr="00151D2D">
        <w:rPr>
          <w:rStyle w:val="FootnoteReference"/>
          <w:rFonts w:ascii="Times New Roman" w:hAnsi="Times New Roman" w:cs="Times New Roman"/>
        </w:rPr>
        <w:footnoteRef/>
      </w:r>
      <w:r w:rsidRPr="00151D2D">
        <w:rPr>
          <w:rFonts w:ascii="Times New Roman" w:hAnsi="Times New Roman" w:cs="Times New Roman"/>
        </w:rPr>
        <w:t xml:space="preserve"> P</w:t>
      </w:r>
      <w:r w:rsidR="00693C1F" w:rsidRPr="00151D2D">
        <w:rPr>
          <w:rFonts w:ascii="Times New Roman" w:hAnsi="Times New Roman" w:cs="Times New Roman"/>
        </w:rPr>
        <w:t>ë</w:t>
      </w:r>
      <w:r w:rsidRPr="00151D2D">
        <w:rPr>
          <w:rFonts w:ascii="Times New Roman" w:hAnsi="Times New Roman" w:cs="Times New Roman"/>
        </w:rPr>
        <w:t xml:space="preserve">rmbajtja e </w:t>
      </w:r>
      <w:r w:rsidRPr="00151D2D">
        <w:rPr>
          <w:rFonts w:ascii="Times New Roman" w:hAnsi="Times New Roman" w:cs="Times New Roman"/>
          <w:bCs/>
        </w:rPr>
        <w:t>p</w:t>
      </w:r>
      <w:r w:rsidR="00693C1F" w:rsidRPr="00151D2D">
        <w:rPr>
          <w:rFonts w:ascii="Times New Roman" w:hAnsi="Times New Roman" w:cs="Times New Roman"/>
          <w:bCs/>
        </w:rPr>
        <w:t>ë</w:t>
      </w:r>
      <w:r w:rsidRPr="00151D2D">
        <w:rPr>
          <w:rFonts w:ascii="Times New Roman" w:hAnsi="Times New Roman" w:cs="Times New Roman"/>
          <w:bCs/>
        </w:rPr>
        <w:t xml:space="preserve">rgjigjes duke u </w:t>
      </w:r>
      <w:r w:rsidRPr="00151D2D">
        <w:rPr>
          <w:rFonts w:ascii="Times New Roman" w:hAnsi="Times New Roman" w:cs="Times New Roman"/>
          <w:bCs/>
        </w:rPr>
        <w:t>anonimizuar sipas parashikimeve ligjore n</w:t>
      </w:r>
      <w:r w:rsidR="00693C1F" w:rsidRPr="00151D2D">
        <w:rPr>
          <w:rFonts w:ascii="Times New Roman" w:hAnsi="Times New Roman" w:cs="Times New Roman"/>
          <w:bCs/>
        </w:rPr>
        <w:t>ë</w:t>
      </w:r>
      <w:r w:rsidRPr="00151D2D">
        <w:rPr>
          <w:rFonts w:ascii="Times New Roman" w:hAnsi="Times New Roman" w:cs="Times New Roman"/>
          <w:bCs/>
        </w:rPr>
        <w:t xml:space="preserve"> fuqi</w:t>
      </w:r>
    </w:p>
  </w:footnote>
  <w:footnote w:id="6">
    <w:p w14:paraId="74812A63" w14:textId="77777777" w:rsidR="00FA3784" w:rsidRPr="00151D2D" w:rsidRDefault="00FA3784" w:rsidP="00FA3784">
      <w:pPr>
        <w:pStyle w:val="FootnoteText"/>
        <w:rPr>
          <w:rFonts w:ascii="Times New Roman" w:hAnsi="Times New Roman" w:cs="Times New Roman"/>
        </w:rPr>
      </w:pPr>
      <w:r w:rsidRPr="00151D2D">
        <w:rPr>
          <w:rStyle w:val="FootnoteReference"/>
          <w:rFonts w:ascii="Times New Roman" w:hAnsi="Times New Roman" w:cs="Times New Roman"/>
        </w:rPr>
        <w:footnoteRef/>
      </w:r>
      <w:r w:rsidRPr="00151D2D">
        <w:rPr>
          <w:rFonts w:ascii="Times New Roman" w:hAnsi="Times New Roman" w:cs="Times New Roman"/>
        </w:rPr>
        <w:t xml:space="preserve"> P</w:t>
      </w:r>
      <w:r w:rsidR="00693C1F" w:rsidRPr="00151D2D">
        <w:rPr>
          <w:rFonts w:ascii="Times New Roman" w:hAnsi="Times New Roman" w:cs="Times New Roman"/>
        </w:rPr>
        <w:t>ë</w:t>
      </w:r>
      <w:r w:rsidRPr="00151D2D">
        <w:rPr>
          <w:rFonts w:ascii="Times New Roman" w:hAnsi="Times New Roman" w:cs="Times New Roman"/>
        </w:rPr>
        <w:t>rgjigja jepet E plot</w:t>
      </w:r>
      <w:r w:rsidR="00693C1F" w:rsidRPr="00151D2D">
        <w:rPr>
          <w:rFonts w:ascii="Times New Roman" w:hAnsi="Times New Roman" w:cs="Times New Roman"/>
        </w:rPr>
        <w:t>ë</w:t>
      </w:r>
      <w:r w:rsidRPr="00151D2D">
        <w:rPr>
          <w:rFonts w:ascii="Times New Roman" w:hAnsi="Times New Roman" w:cs="Times New Roman"/>
        </w:rPr>
        <w:t>/ E kufizuar/ E refuzuar/E deleguar</w:t>
      </w:r>
    </w:p>
  </w:footnote>
  <w:footnote w:id="7">
    <w:p w14:paraId="1A440883" w14:textId="77777777" w:rsidR="00FA3784" w:rsidRPr="00C10F26" w:rsidRDefault="00FA3784" w:rsidP="00FA3784">
      <w:pPr>
        <w:pStyle w:val="FootnoteText"/>
        <w:rPr>
          <w:lang w:val="it-IT"/>
        </w:rPr>
      </w:pPr>
      <w:r w:rsidRPr="00151D2D">
        <w:rPr>
          <w:rStyle w:val="FootnoteReference"/>
          <w:rFonts w:ascii="Times New Roman" w:hAnsi="Times New Roman" w:cs="Times New Roman"/>
        </w:rPr>
        <w:footnoteRef/>
      </w:r>
      <w:r w:rsidRPr="00151D2D">
        <w:rPr>
          <w:rFonts w:ascii="Times New Roman" w:hAnsi="Times New Roman" w:cs="Times New Roman"/>
        </w:rPr>
        <w:t xml:space="preserve"> Kosto monetare e riprodhimit (kur </w:t>
      </w:r>
      <w:r w:rsidR="00693C1F" w:rsidRPr="00151D2D">
        <w:rPr>
          <w:rFonts w:ascii="Times New Roman" w:hAnsi="Times New Roman" w:cs="Times New Roman"/>
        </w:rPr>
        <w:t>ë</w:t>
      </w:r>
      <w:r w:rsidRPr="00151D2D">
        <w:rPr>
          <w:rFonts w:ascii="Times New Roman" w:hAnsi="Times New Roman" w:cs="Times New Roman"/>
        </w:rPr>
        <w:t>sht</w:t>
      </w:r>
      <w:r w:rsidR="00693C1F" w:rsidRPr="00151D2D">
        <w:rPr>
          <w:rFonts w:ascii="Times New Roman" w:hAnsi="Times New Roman" w:cs="Times New Roman"/>
        </w:rPr>
        <w:t>ë</w:t>
      </w:r>
      <w:r w:rsidRPr="00151D2D">
        <w:rPr>
          <w:rFonts w:ascii="Times New Roman" w:hAnsi="Times New Roman" w:cs="Times New Roman"/>
        </w:rPr>
        <w:t xml:space="preserve"> rasti dhe e d</w:t>
      </w:r>
      <w:r w:rsidR="00693C1F" w:rsidRPr="00151D2D">
        <w:rPr>
          <w:rFonts w:ascii="Times New Roman" w:hAnsi="Times New Roman" w:cs="Times New Roman"/>
        </w:rPr>
        <w:t>ë</w:t>
      </w:r>
      <w:r w:rsidRPr="00151D2D">
        <w:rPr>
          <w:rFonts w:ascii="Times New Roman" w:hAnsi="Times New Roman" w:cs="Times New Roman"/>
        </w:rPr>
        <w:t>rgimit) t</w:t>
      </w:r>
      <w:r w:rsidR="00693C1F" w:rsidRPr="00151D2D">
        <w:rPr>
          <w:rFonts w:ascii="Times New Roman" w:eastAsia="MingLiU-ExtB" w:hAnsi="Times New Roman" w:cs="Times New Roman"/>
        </w:rPr>
        <w:t>ë</w:t>
      </w:r>
      <w:r w:rsidRPr="00151D2D">
        <w:rPr>
          <w:rFonts w:ascii="Times New Roman" w:eastAsia="MingLiU-ExtB" w:hAnsi="Times New Roman" w:cs="Times New Roman"/>
        </w:rPr>
        <w:t xml:space="preserve"> </w:t>
      </w:r>
      <w:r w:rsidRPr="00151D2D">
        <w:rPr>
          <w:rFonts w:ascii="Times New Roman" w:hAnsi="Times New Roman" w:cs="Times New Roman"/>
        </w:rPr>
        <w:t>informacionit t</w:t>
      </w:r>
      <w:r w:rsidR="00693C1F" w:rsidRPr="00151D2D">
        <w:rPr>
          <w:rFonts w:ascii="Times New Roman" w:hAnsi="Times New Roman" w:cs="Times New Roman"/>
        </w:rPr>
        <w:t>ë</w:t>
      </w:r>
      <w:r w:rsidRPr="00151D2D">
        <w:rPr>
          <w:rFonts w:ascii="Times New Roman" w:hAnsi="Times New Roman" w:cs="Times New Roman"/>
        </w:rPr>
        <w:t xml:space="preserve"> k</w:t>
      </w:r>
      <w:r w:rsidR="00693C1F" w:rsidRPr="00151D2D">
        <w:rPr>
          <w:rFonts w:ascii="Times New Roman" w:hAnsi="Times New Roman" w:cs="Times New Roman"/>
        </w:rPr>
        <w:t>ë</w:t>
      </w:r>
      <w:r w:rsidRPr="00151D2D">
        <w:rPr>
          <w:rFonts w:ascii="Times New Roman" w:hAnsi="Times New Roman" w:cs="Times New Roman"/>
        </w:rPr>
        <w:t>rkuar sipas tarifave t</w:t>
      </w:r>
      <w:r w:rsidR="00693C1F" w:rsidRPr="00151D2D">
        <w:rPr>
          <w:rFonts w:ascii="Times New Roman" w:hAnsi="Times New Roman" w:cs="Times New Roman"/>
        </w:rPr>
        <w:t>ë</w:t>
      </w:r>
      <w:r w:rsidRPr="00151D2D">
        <w:rPr>
          <w:rFonts w:ascii="Times New Roman" w:hAnsi="Times New Roman" w:cs="Times New Roman"/>
        </w:rPr>
        <w:t xml:space="preserve"> publikuar nga autoriteti publik.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F36881"/>
    <w:multiLevelType w:val="multilevel"/>
    <w:tmpl w:val="F1145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5B5A43C0"/>
    <w:multiLevelType w:val="multilevel"/>
    <w:tmpl w:val="DEFA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069049">
    <w:abstractNumId w:val="0"/>
  </w:num>
  <w:num w:numId="2" w16cid:durableId="261032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784"/>
    <w:rsid w:val="000047F7"/>
    <w:rsid w:val="000405DA"/>
    <w:rsid w:val="000F1715"/>
    <w:rsid w:val="00140C1E"/>
    <w:rsid w:val="00151D2D"/>
    <w:rsid w:val="001A4E1C"/>
    <w:rsid w:val="00203067"/>
    <w:rsid w:val="00294B67"/>
    <w:rsid w:val="002C0E12"/>
    <w:rsid w:val="00307DA4"/>
    <w:rsid w:val="00334127"/>
    <w:rsid w:val="00374672"/>
    <w:rsid w:val="003C3EFA"/>
    <w:rsid w:val="00471D19"/>
    <w:rsid w:val="00483126"/>
    <w:rsid w:val="004F1129"/>
    <w:rsid w:val="004F6E97"/>
    <w:rsid w:val="005127F9"/>
    <w:rsid w:val="0051375C"/>
    <w:rsid w:val="00515534"/>
    <w:rsid w:val="005907DE"/>
    <w:rsid w:val="005E5953"/>
    <w:rsid w:val="0069341D"/>
    <w:rsid w:val="00693C1F"/>
    <w:rsid w:val="006D1AF7"/>
    <w:rsid w:val="006F7477"/>
    <w:rsid w:val="0071464B"/>
    <w:rsid w:val="00717D77"/>
    <w:rsid w:val="007508EC"/>
    <w:rsid w:val="007A76C4"/>
    <w:rsid w:val="00801BAB"/>
    <w:rsid w:val="00803FEB"/>
    <w:rsid w:val="00904E65"/>
    <w:rsid w:val="00923627"/>
    <w:rsid w:val="00961CA0"/>
    <w:rsid w:val="009D02C2"/>
    <w:rsid w:val="00B41591"/>
    <w:rsid w:val="00BD35B6"/>
    <w:rsid w:val="00C10F26"/>
    <w:rsid w:val="00C702FA"/>
    <w:rsid w:val="00D0378C"/>
    <w:rsid w:val="00D1451A"/>
    <w:rsid w:val="00D26AD3"/>
    <w:rsid w:val="00D65300"/>
    <w:rsid w:val="00D80CDC"/>
    <w:rsid w:val="00E824B4"/>
    <w:rsid w:val="00E90FC7"/>
    <w:rsid w:val="00EC2DC1"/>
    <w:rsid w:val="00F30C45"/>
    <w:rsid w:val="00F5083F"/>
    <w:rsid w:val="00FA3784"/>
    <w:rsid w:val="00FD63ED"/>
    <w:rsid w:val="00FF228A"/>
    <w:rsid w:val="021284BC"/>
    <w:rsid w:val="02AB8104"/>
    <w:rsid w:val="0427C0CF"/>
    <w:rsid w:val="085F266A"/>
    <w:rsid w:val="0A2E1F6B"/>
    <w:rsid w:val="0AA53255"/>
    <w:rsid w:val="0AFBB5CB"/>
    <w:rsid w:val="0B719254"/>
    <w:rsid w:val="0C1809C6"/>
    <w:rsid w:val="0D78CCFC"/>
    <w:rsid w:val="12D0701D"/>
    <w:rsid w:val="12D1229B"/>
    <w:rsid w:val="149C12DC"/>
    <w:rsid w:val="15DD2B0E"/>
    <w:rsid w:val="16A2F82C"/>
    <w:rsid w:val="17917393"/>
    <w:rsid w:val="18B97D47"/>
    <w:rsid w:val="1F3AE008"/>
    <w:rsid w:val="21836001"/>
    <w:rsid w:val="22C0AA79"/>
    <w:rsid w:val="22CDA292"/>
    <w:rsid w:val="231173F9"/>
    <w:rsid w:val="2483552A"/>
    <w:rsid w:val="282A20DF"/>
    <w:rsid w:val="284FF502"/>
    <w:rsid w:val="28E37B4A"/>
    <w:rsid w:val="28E99688"/>
    <w:rsid w:val="28F3D015"/>
    <w:rsid w:val="2A6305C6"/>
    <w:rsid w:val="2D80B49D"/>
    <w:rsid w:val="31969308"/>
    <w:rsid w:val="324BE293"/>
    <w:rsid w:val="328DA011"/>
    <w:rsid w:val="32931C08"/>
    <w:rsid w:val="33F24EAB"/>
    <w:rsid w:val="358B4821"/>
    <w:rsid w:val="35C1BD01"/>
    <w:rsid w:val="361A97B6"/>
    <w:rsid w:val="36D05BCD"/>
    <w:rsid w:val="387694BA"/>
    <w:rsid w:val="38A97F9D"/>
    <w:rsid w:val="3A1DDC6F"/>
    <w:rsid w:val="3A716232"/>
    <w:rsid w:val="3D7AFAD5"/>
    <w:rsid w:val="3E091075"/>
    <w:rsid w:val="3F8C6646"/>
    <w:rsid w:val="404F47D4"/>
    <w:rsid w:val="44044BD9"/>
    <w:rsid w:val="4616CA7A"/>
    <w:rsid w:val="48FDF13A"/>
    <w:rsid w:val="4AE977DB"/>
    <w:rsid w:val="4F1D861D"/>
    <w:rsid w:val="50C7D72D"/>
    <w:rsid w:val="5102ACB9"/>
    <w:rsid w:val="51B913D5"/>
    <w:rsid w:val="5362EB1B"/>
    <w:rsid w:val="53A77A51"/>
    <w:rsid w:val="544E00D7"/>
    <w:rsid w:val="55318250"/>
    <w:rsid w:val="578E449B"/>
    <w:rsid w:val="592E1E9F"/>
    <w:rsid w:val="5B5223B4"/>
    <w:rsid w:val="5CAD44B9"/>
    <w:rsid w:val="5D457DC2"/>
    <w:rsid w:val="5DA34492"/>
    <w:rsid w:val="5F1DDC6E"/>
    <w:rsid w:val="60D666A0"/>
    <w:rsid w:val="615DCFA8"/>
    <w:rsid w:val="62522E51"/>
    <w:rsid w:val="628A0C46"/>
    <w:rsid w:val="630B58F8"/>
    <w:rsid w:val="63159535"/>
    <w:rsid w:val="63206F5C"/>
    <w:rsid w:val="64DEF899"/>
    <w:rsid w:val="65738392"/>
    <w:rsid w:val="65BE4ADF"/>
    <w:rsid w:val="6651D57A"/>
    <w:rsid w:val="67C3F4A1"/>
    <w:rsid w:val="693DFAFE"/>
    <w:rsid w:val="6B2FC692"/>
    <w:rsid w:val="6C743B46"/>
    <w:rsid w:val="6DC5ABD3"/>
    <w:rsid w:val="6E901B71"/>
    <w:rsid w:val="6FFEE7C7"/>
    <w:rsid w:val="70654E04"/>
    <w:rsid w:val="723D6254"/>
    <w:rsid w:val="7278C888"/>
    <w:rsid w:val="73C5F7C5"/>
    <w:rsid w:val="73D6FE5E"/>
    <w:rsid w:val="7774B239"/>
    <w:rsid w:val="788C2400"/>
    <w:rsid w:val="7A9A78B4"/>
    <w:rsid w:val="7B6F0CE0"/>
    <w:rsid w:val="7CB9C9CD"/>
    <w:rsid w:val="7DA6AE7F"/>
    <w:rsid w:val="7E7D8615"/>
    <w:rsid w:val="7F238B5A"/>
    <w:rsid w:val="7F68A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A5D8"/>
  <w15:docId w15:val="{ED3782BD-4AA5-4A13-B43B-321479E1D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784"/>
    <w:pPr>
      <w:spacing w:after="160" w:line="259" w:lineRule="auto"/>
    </w:pPr>
    <w:rPr>
      <w:rFonts w:eastAsia="MS Minch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3784"/>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A37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3784"/>
    <w:rPr>
      <w:rFonts w:eastAsia="MS Mincho"/>
      <w:sz w:val="20"/>
      <w:szCs w:val="20"/>
    </w:rPr>
  </w:style>
  <w:style w:type="character" w:styleId="FootnoteReference">
    <w:name w:val="footnote reference"/>
    <w:basedOn w:val="DefaultParagraphFont"/>
    <w:uiPriority w:val="99"/>
    <w:semiHidden/>
    <w:unhideWhenUsed/>
    <w:rsid w:val="00FA37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12</Pages>
  <Words>1480</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liraspiro</dc:creator>
  <cp:lastModifiedBy>Alisa Fusha</cp:lastModifiedBy>
  <cp:revision>83</cp:revision>
  <dcterms:created xsi:type="dcterms:W3CDTF">2026-09-30T09:08:00Z</dcterms:created>
  <dcterms:modified xsi:type="dcterms:W3CDTF">2026-10-01T08:23:00Z</dcterms:modified>
</cp:coreProperties>
</file>